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744FC0" w:rsidP="00AE1971">
          <w:pPr>
            <w:tabs>
              <w:tab w:val="left" w:pos="5370"/>
            </w:tabs>
            <w:jc w:val="center"/>
            <w:rPr>
              <w:rFonts w:cs="Times New Roman"/>
              <w:szCs w:val="24"/>
              <w:lang w:val="bg-BG"/>
            </w:rPr>
          </w:pPr>
          <w:r>
            <w:rPr>
              <w:rStyle w:val="BookTitle"/>
              <w:sz w:val="36"/>
              <w:szCs w:val="36"/>
              <w:lang w:val="bg-BG"/>
            </w:rPr>
            <w:t>адвокатска защита по трудови дела</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916301"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916301"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916301" w:rsidP="00752B05">
                <w:pPr>
                  <w:rPr>
                    <w:rFonts w:cs="Times New Roman"/>
                    <w:szCs w:val="24"/>
                    <w:lang w:val="bg-BG"/>
                  </w:rPr>
                </w:pPr>
                <w:r>
                  <w:rPr>
                    <w:rFonts w:cs="Times New Roman"/>
                    <w:szCs w:val="24"/>
                    <w:lang w:val="bg-BG"/>
                  </w:rPr>
                  <w:t xml:space="preserve">Доц. д-р </w:t>
                </w:r>
                <w:r w:rsidR="00752B05">
                  <w:rPr>
                    <w:rFonts w:cs="Times New Roman"/>
                    <w:szCs w:val="24"/>
                    <w:lang w:val="bg-BG"/>
                  </w:rPr>
                  <w:t>Теодора Филипова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916301"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916301"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916301"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916301"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D32702" w:rsidRPr="000903C6" w:rsidRDefault="00D32702" w:rsidP="00D32702">
          <w:pPr>
            <w:spacing w:after="0" w:line="240" w:lineRule="auto"/>
            <w:rPr>
              <w:b/>
              <w:sz w:val="28"/>
              <w:szCs w:val="28"/>
              <w:u w:val="single"/>
            </w:rPr>
          </w:pPr>
        </w:p>
        <w:p w:rsidR="00D32702" w:rsidRPr="00DD03D7" w:rsidRDefault="00752B05" w:rsidP="00D32702">
          <w:pPr>
            <w:pStyle w:val="ListParagraph"/>
            <w:numPr>
              <w:ilvl w:val="0"/>
              <w:numId w:val="2"/>
            </w:numPr>
            <w:spacing w:after="0" w:line="240" w:lineRule="auto"/>
            <w:rPr>
              <w:sz w:val="28"/>
              <w:szCs w:val="28"/>
            </w:rPr>
          </w:pPr>
          <w:r>
            <w:rPr>
              <w:sz w:val="28"/>
              <w:szCs w:val="28"/>
              <w:lang w:val="bg-BG"/>
            </w:rPr>
            <w:t>Адвокатска правоспособност – предпоставки и ред за придобиване</w:t>
          </w:r>
        </w:p>
        <w:p w:rsidR="00D32702" w:rsidRPr="00DD03D7" w:rsidRDefault="00752B05" w:rsidP="00D32702">
          <w:pPr>
            <w:pStyle w:val="ListParagraph"/>
            <w:numPr>
              <w:ilvl w:val="0"/>
              <w:numId w:val="2"/>
            </w:numPr>
            <w:spacing w:after="0" w:line="240" w:lineRule="auto"/>
            <w:rPr>
              <w:sz w:val="28"/>
              <w:szCs w:val="28"/>
            </w:rPr>
          </w:pPr>
          <w:r>
            <w:rPr>
              <w:sz w:val="28"/>
              <w:szCs w:val="28"/>
              <w:lang w:val="bg-BG"/>
            </w:rPr>
            <w:t>Правоспособност на чуждестранни адвокати.</w:t>
          </w:r>
          <w:r w:rsidR="00D32702" w:rsidRPr="00DD03D7">
            <w:rPr>
              <w:sz w:val="28"/>
              <w:szCs w:val="28"/>
            </w:rPr>
            <w:t xml:space="preserve"> </w:t>
          </w:r>
        </w:p>
        <w:p w:rsidR="00D32702" w:rsidRPr="00DD03D7" w:rsidRDefault="00752B05" w:rsidP="00D32702">
          <w:pPr>
            <w:pStyle w:val="ListParagraph"/>
            <w:numPr>
              <w:ilvl w:val="0"/>
              <w:numId w:val="2"/>
            </w:numPr>
            <w:spacing w:after="0" w:line="240" w:lineRule="auto"/>
            <w:rPr>
              <w:sz w:val="28"/>
              <w:szCs w:val="28"/>
            </w:rPr>
          </w:pPr>
          <w:r>
            <w:rPr>
              <w:sz w:val="28"/>
              <w:szCs w:val="28"/>
              <w:lang w:val="bg-BG"/>
            </w:rPr>
            <w:t>Младши адвокати и адвокатски сътрудници.</w:t>
          </w:r>
        </w:p>
        <w:p w:rsidR="00D32702" w:rsidRPr="00DD03D7" w:rsidRDefault="00752B05" w:rsidP="00D32702">
          <w:pPr>
            <w:pStyle w:val="ListParagraph"/>
            <w:numPr>
              <w:ilvl w:val="0"/>
              <w:numId w:val="2"/>
            </w:numPr>
            <w:spacing w:after="0" w:line="240" w:lineRule="auto"/>
            <w:rPr>
              <w:sz w:val="28"/>
              <w:szCs w:val="28"/>
            </w:rPr>
          </w:pPr>
          <w:r>
            <w:rPr>
              <w:sz w:val="28"/>
              <w:szCs w:val="28"/>
              <w:lang w:val="bg-BG"/>
            </w:rPr>
            <w:t>Адвокатски регистри</w:t>
          </w:r>
        </w:p>
        <w:p w:rsidR="00192797" w:rsidRPr="00192797" w:rsidRDefault="00192797" w:rsidP="00D32702">
          <w:pPr>
            <w:pStyle w:val="ListParagraph"/>
            <w:numPr>
              <w:ilvl w:val="0"/>
              <w:numId w:val="2"/>
            </w:numPr>
            <w:spacing w:after="0" w:line="240" w:lineRule="auto"/>
            <w:rPr>
              <w:sz w:val="28"/>
              <w:szCs w:val="28"/>
            </w:rPr>
          </w:pPr>
          <w:r>
            <w:rPr>
              <w:sz w:val="28"/>
              <w:szCs w:val="28"/>
              <w:lang w:val="bg-BG"/>
            </w:rPr>
            <w:t>Правен режим на упражняване на адвокатска професия</w:t>
          </w:r>
        </w:p>
        <w:p w:rsidR="00752B05" w:rsidRPr="00192797" w:rsidRDefault="00192797" w:rsidP="00D32702">
          <w:pPr>
            <w:pStyle w:val="ListParagraph"/>
            <w:numPr>
              <w:ilvl w:val="0"/>
              <w:numId w:val="2"/>
            </w:numPr>
            <w:spacing w:after="0" w:line="240" w:lineRule="auto"/>
            <w:rPr>
              <w:sz w:val="28"/>
              <w:szCs w:val="28"/>
            </w:rPr>
          </w:pPr>
          <w:r>
            <w:rPr>
              <w:sz w:val="28"/>
              <w:szCs w:val="28"/>
              <w:lang w:val="bg-BG"/>
            </w:rPr>
            <w:t>Основни права на адвоката.</w:t>
          </w:r>
        </w:p>
        <w:p w:rsidR="00192797" w:rsidRPr="00192797" w:rsidRDefault="00192797" w:rsidP="00D32702">
          <w:pPr>
            <w:pStyle w:val="ListParagraph"/>
            <w:numPr>
              <w:ilvl w:val="0"/>
              <w:numId w:val="2"/>
            </w:numPr>
            <w:spacing w:after="0" w:line="240" w:lineRule="auto"/>
            <w:rPr>
              <w:sz w:val="28"/>
              <w:szCs w:val="28"/>
            </w:rPr>
          </w:pPr>
          <w:r>
            <w:rPr>
              <w:sz w:val="28"/>
              <w:szCs w:val="28"/>
              <w:lang w:val="bg-BG"/>
            </w:rPr>
            <w:t>Основни задължения на адвоката.</w:t>
          </w:r>
        </w:p>
        <w:p w:rsidR="00192797" w:rsidRDefault="00192797" w:rsidP="00D32702">
          <w:pPr>
            <w:pStyle w:val="ListParagraph"/>
            <w:numPr>
              <w:ilvl w:val="0"/>
              <w:numId w:val="2"/>
            </w:numPr>
            <w:spacing w:after="0" w:line="240" w:lineRule="auto"/>
            <w:rPr>
              <w:sz w:val="28"/>
              <w:szCs w:val="28"/>
            </w:rPr>
          </w:pPr>
          <w:r>
            <w:rPr>
              <w:sz w:val="28"/>
              <w:szCs w:val="28"/>
              <w:lang w:val="bg-BG"/>
            </w:rPr>
            <w:t>Дисциплинарна отговорност на адвоката.</w:t>
          </w:r>
        </w:p>
        <w:p w:rsidR="00192797" w:rsidRPr="00192797" w:rsidRDefault="00192797" w:rsidP="00D32702">
          <w:pPr>
            <w:pStyle w:val="ListParagraph"/>
            <w:numPr>
              <w:ilvl w:val="0"/>
              <w:numId w:val="2"/>
            </w:numPr>
            <w:spacing w:after="0" w:line="240" w:lineRule="auto"/>
            <w:rPr>
              <w:sz w:val="28"/>
              <w:szCs w:val="28"/>
            </w:rPr>
          </w:pPr>
          <w:r>
            <w:rPr>
              <w:sz w:val="28"/>
              <w:szCs w:val="28"/>
              <w:lang w:val="bg-BG"/>
            </w:rPr>
            <w:t>Съвместно упражняване на адвокатска професия. Адвокатско съдружие и адвокатско дружество.</w:t>
          </w:r>
        </w:p>
        <w:p w:rsidR="00D32702" w:rsidRPr="00192797" w:rsidRDefault="00192797" w:rsidP="00D32702">
          <w:pPr>
            <w:pStyle w:val="ListParagraph"/>
            <w:numPr>
              <w:ilvl w:val="0"/>
              <w:numId w:val="2"/>
            </w:numPr>
            <w:spacing w:after="0" w:line="240" w:lineRule="auto"/>
            <w:rPr>
              <w:sz w:val="28"/>
              <w:szCs w:val="28"/>
            </w:rPr>
          </w:pPr>
          <w:r>
            <w:rPr>
              <w:sz w:val="28"/>
              <w:szCs w:val="28"/>
              <w:lang w:val="bg-BG"/>
            </w:rPr>
            <w:t>Договори между адвокат и клиент.</w:t>
          </w:r>
        </w:p>
        <w:p w:rsidR="00192797" w:rsidRPr="00192797" w:rsidRDefault="00192797" w:rsidP="00D32702">
          <w:pPr>
            <w:pStyle w:val="ListParagraph"/>
            <w:numPr>
              <w:ilvl w:val="0"/>
              <w:numId w:val="2"/>
            </w:numPr>
            <w:spacing w:after="0" w:line="240" w:lineRule="auto"/>
            <w:rPr>
              <w:sz w:val="28"/>
              <w:szCs w:val="28"/>
            </w:rPr>
          </w:pPr>
          <w:r>
            <w:rPr>
              <w:sz w:val="28"/>
              <w:szCs w:val="28"/>
              <w:lang w:val="bg-BG"/>
            </w:rPr>
            <w:t>Договори между адвокат и адвокатско дружество.</w:t>
          </w:r>
        </w:p>
        <w:p w:rsidR="00192797" w:rsidRPr="00384F6C" w:rsidRDefault="00736019" w:rsidP="00D32702">
          <w:pPr>
            <w:pStyle w:val="ListParagraph"/>
            <w:numPr>
              <w:ilvl w:val="0"/>
              <w:numId w:val="2"/>
            </w:numPr>
            <w:spacing w:after="0" w:line="240" w:lineRule="auto"/>
            <w:rPr>
              <w:sz w:val="28"/>
              <w:szCs w:val="28"/>
            </w:rPr>
          </w:pPr>
          <w:r>
            <w:rPr>
              <w:sz w:val="28"/>
              <w:szCs w:val="28"/>
              <w:lang w:val="bg-BG"/>
            </w:rPr>
            <w:t>Основни правила при водене на интервю между адвокат и клиент. Чек лист.</w:t>
          </w:r>
        </w:p>
        <w:p w:rsidR="00D32702" w:rsidRPr="00384F6C" w:rsidRDefault="00D32702" w:rsidP="00D32702">
          <w:pPr>
            <w:pStyle w:val="ListParagraph"/>
            <w:numPr>
              <w:ilvl w:val="0"/>
              <w:numId w:val="2"/>
            </w:numPr>
            <w:spacing w:after="0" w:line="240" w:lineRule="auto"/>
            <w:rPr>
              <w:sz w:val="28"/>
              <w:szCs w:val="28"/>
            </w:rPr>
          </w:pPr>
          <w:r w:rsidRPr="00DD03D7">
            <w:rPr>
              <w:sz w:val="28"/>
              <w:szCs w:val="28"/>
            </w:rPr>
            <w:t xml:space="preserve"> </w:t>
          </w:r>
          <w:r w:rsidR="00736019">
            <w:rPr>
              <w:sz w:val="28"/>
              <w:szCs w:val="28"/>
              <w:lang w:val="bg-BG"/>
            </w:rPr>
            <w:t>Адвокатска етика и конфликт на интереси.</w:t>
          </w:r>
        </w:p>
        <w:p w:rsidR="00B84BD1" w:rsidRPr="00B84BD1" w:rsidRDefault="00B84BD1" w:rsidP="00D32702">
          <w:pPr>
            <w:pStyle w:val="ListParagraph"/>
            <w:numPr>
              <w:ilvl w:val="0"/>
              <w:numId w:val="2"/>
            </w:numPr>
            <w:spacing w:after="0" w:line="240" w:lineRule="auto"/>
            <w:rPr>
              <w:sz w:val="28"/>
              <w:szCs w:val="28"/>
            </w:rPr>
          </w:pPr>
          <w:r>
            <w:rPr>
              <w:sz w:val="28"/>
              <w:szCs w:val="28"/>
              <w:lang w:val="bg-BG"/>
            </w:rPr>
            <w:t xml:space="preserve"> Териториални органи на адвокатурата. Адвокатски колегии и общо събрание на адвокатите.</w:t>
          </w:r>
        </w:p>
        <w:p w:rsidR="00B84BD1" w:rsidRPr="00B84BD1" w:rsidRDefault="00B84BD1" w:rsidP="00D32702">
          <w:pPr>
            <w:pStyle w:val="ListParagraph"/>
            <w:numPr>
              <w:ilvl w:val="0"/>
              <w:numId w:val="2"/>
            </w:numPr>
            <w:spacing w:after="0" w:line="240" w:lineRule="auto"/>
            <w:rPr>
              <w:sz w:val="28"/>
              <w:szCs w:val="28"/>
            </w:rPr>
          </w:pPr>
          <w:r>
            <w:rPr>
              <w:sz w:val="28"/>
              <w:szCs w:val="28"/>
              <w:lang w:val="bg-BG"/>
            </w:rPr>
            <w:t>Адвокатски съвет, контролен съвет и дисциплинарне съд – състав и функции.</w:t>
          </w:r>
        </w:p>
        <w:p w:rsidR="00B84BD1" w:rsidRPr="00B84BD1" w:rsidRDefault="00B84BD1" w:rsidP="00D32702">
          <w:pPr>
            <w:pStyle w:val="ListParagraph"/>
            <w:numPr>
              <w:ilvl w:val="0"/>
              <w:numId w:val="2"/>
            </w:numPr>
            <w:spacing w:after="0" w:line="240" w:lineRule="auto"/>
            <w:rPr>
              <w:sz w:val="28"/>
              <w:szCs w:val="28"/>
            </w:rPr>
          </w:pPr>
          <w:r>
            <w:rPr>
              <w:sz w:val="28"/>
              <w:szCs w:val="28"/>
              <w:lang w:val="bg-BG"/>
            </w:rPr>
            <w:t xml:space="preserve"> Висш адвокатски съвет – състав и правомощия. </w:t>
          </w:r>
        </w:p>
        <w:p w:rsidR="00F6730A" w:rsidRPr="00F6730A" w:rsidRDefault="00F6730A" w:rsidP="00D32702">
          <w:pPr>
            <w:pStyle w:val="ListParagraph"/>
            <w:numPr>
              <w:ilvl w:val="0"/>
              <w:numId w:val="2"/>
            </w:numPr>
            <w:spacing w:after="0" w:line="240" w:lineRule="auto"/>
            <w:rPr>
              <w:sz w:val="28"/>
              <w:szCs w:val="28"/>
            </w:rPr>
          </w:pPr>
          <w:r>
            <w:rPr>
              <w:sz w:val="28"/>
              <w:szCs w:val="28"/>
              <w:lang w:val="bg-BG"/>
            </w:rPr>
            <w:t xml:space="preserve"> Особености на адвокатската защита по трудови дела</w:t>
          </w:r>
          <w:r w:rsidR="000576A9">
            <w:rPr>
              <w:sz w:val="28"/>
              <w:szCs w:val="28"/>
              <w:lang w:val="bg-BG"/>
            </w:rPr>
            <w:t xml:space="preserve"> – местна подсъдност, безплатност, доказателствена тежест, бързо производство.</w:t>
          </w:r>
        </w:p>
        <w:p w:rsidR="00F6730A" w:rsidRPr="00F6730A" w:rsidRDefault="00F6730A" w:rsidP="00D32702">
          <w:pPr>
            <w:pStyle w:val="ListParagraph"/>
            <w:numPr>
              <w:ilvl w:val="0"/>
              <w:numId w:val="2"/>
            </w:numPr>
            <w:spacing w:after="0" w:line="240" w:lineRule="auto"/>
            <w:rPr>
              <w:sz w:val="28"/>
              <w:szCs w:val="28"/>
            </w:rPr>
          </w:pPr>
          <w:r>
            <w:rPr>
              <w:sz w:val="28"/>
              <w:szCs w:val="28"/>
              <w:lang w:val="bg-BG"/>
            </w:rPr>
            <w:t>Основни правила при водене на трудови дела за неизплатени трудови възнаграждения и обезщетения.</w:t>
          </w:r>
        </w:p>
        <w:p w:rsidR="00F6730A" w:rsidRPr="00F6730A" w:rsidRDefault="00F6730A" w:rsidP="00D32702">
          <w:pPr>
            <w:pStyle w:val="ListParagraph"/>
            <w:numPr>
              <w:ilvl w:val="0"/>
              <w:numId w:val="2"/>
            </w:numPr>
            <w:spacing w:after="0" w:line="240" w:lineRule="auto"/>
            <w:rPr>
              <w:sz w:val="28"/>
              <w:szCs w:val="28"/>
            </w:rPr>
          </w:pPr>
          <w:r>
            <w:rPr>
              <w:sz w:val="28"/>
              <w:szCs w:val="28"/>
              <w:lang w:val="bg-BG"/>
            </w:rPr>
            <w:t>Основни правила при водене на трудови дела за незаконно уволнение.</w:t>
          </w:r>
        </w:p>
        <w:p w:rsidR="00F6730A" w:rsidRPr="00F6730A" w:rsidRDefault="00F6730A" w:rsidP="00D32702">
          <w:pPr>
            <w:pStyle w:val="ListParagraph"/>
            <w:numPr>
              <w:ilvl w:val="0"/>
              <w:numId w:val="2"/>
            </w:numPr>
            <w:spacing w:after="0" w:line="240" w:lineRule="auto"/>
            <w:rPr>
              <w:sz w:val="28"/>
              <w:szCs w:val="28"/>
            </w:rPr>
          </w:pPr>
          <w:r>
            <w:rPr>
              <w:sz w:val="28"/>
              <w:szCs w:val="28"/>
              <w:lang w:val="bg-BG"/>
            </w:rPr>
            <w:t>Основни правила при водене на трудови дела за имуществена отговорност на страните по трудово правоотношение.</w:t>
          </w:r>
        </w:p>
        <w:p w:rsidR="00D32702" w:rsidRPr="00C444CA" w:rsidRDefault="00B84BD1" w:rsidP="00D32702">
          <w:pPr>
            <w:pStyle w:val="ListParagraph"/>
            <w:numPr>
              <w:ilvl w:val="0"/>
              <w:numId w:val="2"/>
            </w:numPr>
            <w:spacing w:after="0" w:line="240" w:lineRule="auto"/>
            <w:rPr>
              <w:sz w:val="28"/>
              <w:szCs w:val="28"/>
            </w:rPr>
          </w:pPr>
          <w:r>
            <w:rPr>
              <w:sz w:val="28"/>
              <w:szCs w:val="28"/>
              <w:lang w:val="bg-BG"/>
            </w:rPr>
            <w:t xml:space="preserve"> </w:t>
          </w:r>
          <w:r w:rsidR="00C444CA">
            <w:rPr>
              <w:sz w:val="28"/>
              <w:szCs w:val="28"/>
              <w:lang w:val="bg-BG"/>
            </w:rPr>
            <w:t>Адвокатски възнаграждения – нормативни ограничения и свобода на договаряне.</w:t>
          </w:r>
        </w:p>
        <w:p w:rsidR="00C444CA" w:rsidRPr="00C444CA" w:rsidRDefault="00C444CA" w:rsidP="00D32702">
          <w:pPr>
            <w:pStyle w:val="ListParagraph"/>
            <w:numPr>
              <w:ilvl w:val="0"/>
              <w:numId w:val="2"/>
            </w:numPr>
            <w:spacing w:after="0" w:line="240" w:lineRule="auto"/>
            <w:rPr>
              <w:sz w:val="28"/>
              <w:szCs w:val="28"/>
            </w:rPr>
          </w:pPr>
          <w:r>
            <w:rPr>
              <w:sz w:val="28"/>
              <w:szCs w:val="28"/>
              <w:lang w:val="bg-BG"/>
            </w:rPr>
            <w:lastRenderedPageBreak/>
            <w:t>Отговорност за разноски по трудови дела. Възражения за прекомерност.</w:t>
          </w:r>
        </w:p>
        <w:p w:rsidR="00C444CA" w:rsidRPr="00C444CA" w:rsidRDefault="00C444CA" w:rsidP="00D32702">
          <w:pPr>
            <w:pStyle w:val="ListParagraph"/>
            <w:numPr>
              <w:ilvl w:val="0"/>
              <w:numId w:val="2"/>
            </w:numPr>
            <w:spacing w:after="0" w:line="240" w:lineRule="auto"/>
            <w:rPr>
              <w:sz w:val="28"/>
              <w:szCs w:val="28"/>
            </w:rPr>
          </w:pPr>
          <w:r>
            <w:rPr>
              <w:sz w:val="28"/>
              <w:szCs w:val="28"/>
              <w:lang w:val="bg-BG"/>
            </w:rPr>
            <w:t>Възнаграждения на служебни адвокати и юрисконсулти.</w:t>
          </w:r>
        </w:p>
        <w:p w:rsidR="00C444CA" w:rsidRPr="00C444CA" w:rsidRDefault="00C444CA" w:rsidP="00C444CA">
          <w:pPr>
            <w:pStyle w:val="ListParagraph"/>
            <w:numPr>
              <w:ilvl w:val="0"/>
              <w:numId w:val="2"/>
            </w:numPr>
            <w:spacing w:after="0" w:line="240" w:lineRule="auto"/>
            <w:rPr>
              <w:sz w:val="28"/>
              <w:szCs w:val="28"/>
            </w:rPr>
          </w:pPr>
          <w:r>
            <w:rPr>
              <w:sz w:val="28"/>
              <w:szCs w:val="28"/>
              <w:lang w:val="bg-BG"/>
            </w:rPr>
            <w:t>Форми за поддържане и повишаване на професионалната квалификация на адвоката</w:t>
          </w:r>
        </w:p>
        <w:p w:rsidR="00C444CA" w:rsidRPr="00C444CA" w:rsidRDefault="00C444CA" w:rsidP="00C444CA">
          <w:pPr>
            <w:pStyle w:val="ListParagraph"/>
            <w:numPr>
              <w:ilvl w:val="0"/>
              <w:numId w:val="2"/>
            </w:numPr>
            <w:spacing w:after="0" w:line="240" w:lineRule="auto"/>
            <w:rPr>
              <w:sz w:val="28"/>
              <w:szCs w:val="28"/>
            </w:rPr>
          </w:pPr>
          <w:r>
            <w:rPr>
              <w:sz w:val="28"/>
              <w:szCs w:val="28"/>
              <w:lang w:val="bg-BG"/>
            </w:rPr>
            <w:t>Професионално застраховане на адвоката.</w:t>
          </w:r>
        </w:p>
        <w:p w:rsidR="00752B05" w:rsidRPr="003F3C17" w:rsidRDefault="00752B05" w:rsidP="00752B05">
          <w:pPr>
            <w:ind w:left="720"/>
            <w:jc w:val="both"/>
            <w:rPr>
              <w:rFonts w:ascii="Arial" w:hAnsi="Arial" w:cs="Arial"/>
              <w:szCs w:val="24"/>
            </w:rPr>
          </w:pPr>
        </w:p>
        <w:p w:rsidR="00DA6080" w:rsidRPr="00332A0B" w:rsidRDefault="00356090"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2E7042" w:rsidRDefault="007C6027" w:rsidP="002E7042">
          <w:pPr>
            <w:spacing w:after="0" w:line="240" w:lineRule="auto"/>
            <w:ind w:right="1027"/>
            <w:rPr>
              <w:rFonts w:cs="Times New Roman"/>
              <w:szCs w:val="24"/>
              <w:lang w:val="bg-BG"/>
            </w:rPr>
          </w:pPr>
          <w:r>
            <w:rPr>
              <w:rFonts w:cs="Times New Roman"/>
              <w:szCs w:val="24"/>
              <w:lang w:val="bg-BG"/>
            </w:rPr>
            <w:t>Закон за адвокатурата</w:t>
          </w:r>
          <w:r w:rsidR="00501E47">
            <w:rPr>
              <w:rFonts w:cs="Times New Roman"/>
              <w:szCs w:val="24"/>
              <w:lang w:val="bg-BG"/>
            </w:rPr>
            <w:t xml:space="preserve"> – обн.</w:t>
          </w:r>
          <w:r w:rsidR="00E00141">
            <w:rPr>
              <w:rFonts w:cs="Times New Roman"/>
              <w:szCs w:val="24"/>
              <w:lang w:val="bg-BG"/>
            </w:rPr>
            <w:t xml:space="preserve"> ДВ бр. 55 от 25.06.2004 г., посл. изм.  ДВ бр. 17 от 26.02. 2021 г.</w:t>
          </w:r>
        </w:p>
        <w:p w:rsidR="00A376EE" w:rsidRDefault="007C6027" w:rsidP="00A376EE">
          <w:pPr>
            <w:spacing w:after="0" w:line="240" w:lineRule="auto"/>
            <w:ind w:right="1027"/>
            <w:rPr>
              <w:rFonts w:ascii="Verdana" w:hAnsi="Verdana"/>
              <w:color w:val="000000"/>
              <w:sz w:val="18"/>
              <w:szCs w:val="18"/>
              <w:shd w:val="clear" w:color="auto" w:fill="FFFFFF"/>
            </w:rPr>
          </w:pPr>
          <w:r>
            <w:rPr>
              <w:rFonts w:cs="Times New Roman"/>
              <w:szCs w:val="24"/>
              <w:lang w:val="bg-BG"/>
            </w:rPr>
            <w:t>Закон за правната помощ</w:t>
          </w:r>
          <w:r w:rsidR="00E00141">
            <w:rPr>
              <w:rFonts w:cs="Times New Roman"/>
              <w:szCs w:val="24"/>
              <w:lang w:val="bg-BG"/>
            </w:rPr>
            <w:t xml:space="preserve"> – обн. ДВ, бр. 79 от 4.10.2005 г., посл. Изм. ДВ бр. 18 от 1.03. 2024 г.</w:t>
          </w:r>
          <w:r w:rsidR="00E00141">
            <w:rPr>
              <w:rFonts w:ascii="Verdana" w:hAnsi="Verdana"/>
              <w:color w:val="000000"/>
              <w:sz w:val="18"/>
              <w:szCs w:val="18"/>
              <w:shd w:val="clear" w:color="auto" w:fill="FFFFFF"/>
            </w:rPr>
            <w:t> </w:t>
          </w:r>
        </w:p>
        <w:p w:rsidR="00A376EE" w:rsidRDefault="007C6027" w:rsidP="00A376EE">
          <w:pPr>
            <w:spacing w:after="0" w:line="240" w:lineRule="auto"/>
            <w:ind w:right="1027"/>
            <w:rPr>
              <w:rFonts w:cs="Times New Roman"/>
              <w:szCs w:val="24"/>
              <w:lang w:val="bg-BG"/>
            </w:rPr>
          </w:pPr>
          <w:r>
            <w:rPr>
              <w:rFonts w:cs="Times New Roman"/>
              <w:szCs w:val="24"/>
              <w:lang w:val="bg-BG"/>
            </w:rPr>
            <w:t xml:space="preserve">Наредба </w:t>
          </w:r>
          <w:r w:rsidR="00A376EE">
            <w:t xml:space="preserve">№ 1 от 9 юли 2004 г. за </w:t>
          </w:r>
          <w:r>
            <w:rPr>
              <w:rFonts w:cs="Times New Roman"/>
              <w:szCs w:val="24"/>
              <w:lang w:val="bg-BG"/>
            </w:rPr>
            <w:t xml:space="preserve"> минималните размери на адвокатските </w:t>
          </w:r>
          <w:r w:rsidR="00A376EE">
            <w:rPr>
              <w:rFonts w:cs="Times New Roman"/>
              <w:szCs w:val="24"/>
              <w:lang w:val="bg-BG"/>
            </w:rPr>
            <w:t>в</w:t>
          </w:r>
          <w:r>
            <w:rPr>
              <w:rFonts w:cs="Times New Roman"/>
              <w:szCs w:val="24"/>
              <w:lang w:val="bg-BG"/>
            </w:rPr>
            <w:t>ъзнаграждения</w:t>
          </w:r>
          <w:r w:rsidR="00A376EE">
            <w:rPr>
              <w:rFonts w:cs="Times New Roman"/>
              <w:szCs w:val="24"/>
              <w:lang w:val="bg-BG"/>
            </w:rPr>
            <w:t xml:space="preserve"> </w:t>
          </w:r>
        </w:p>
        <w:p w:rsidR="00A376EE" w:rsidRDefault="00A376EE" w:rsidP="002E7042">
          <w:pPr>
            <w:spacing w:after="0" w:line="240" w:lineRule="auto"/>
            <w:ind w:right="1027"/>
            <w:rPr>
              <w:rFonts w:cs="Times New Roman"/>
              <w:szCs w:val="24"/>
              <w:lang w:val="bg-BG"/>
            </w:rPr>
          </w:pPr>
          <w:r>
            <w:rPr>
              <w:rFonts w:cs="Times New Roman"/>
              <w:szCs w:val="24"/>
              <w:lang w:val="bg-BG"/>
            </w:rPr>
            <w:t xml:space="preserve">Кодекс на труда </w:t>
          </w:r>
        </w:p>
        <w:p w:rsidR="00A376EE" w:rsidRDefault="007C6027" w:rsidP="00A376EE">
          <w:pPr>
            <w:spacing w:after="0" w:line="240" w:lineRule="auto"/>
            <w:ind w:right="1027"/>
            <w:rPr>
              <w:sz w:val="28"/>
              <w:szCs w:val="28"/>
            </w:rPr>
          </w:pPr>
          <w:r>
            <w:rPr>
              <w:rFonts w:cs="Times New Roman"/>
              <w:szCs w:val="24"/>
              <w:lang w:val="bg-BG"/>
            </w:rPr>
            <w:t>Граждански процесуален кодекс</w:t>
          </w:r>
        </w:p>
        <w:p w:rsidR="005F2C7E" w:rsidRDefault="006D1B7C" w:rsidP="00A376EE">
          <w:pPr>
            <w:spacing w:after="0" w:line="240" w:lineRule="auto"/>
            <w:ind w:right="1027"/>
            <w:rPr>
              <w:sz w:val="28"/>
              <w:szCs w:val="28"/>
              <w:lang w:val="bg-BG"/>
            </w:rPr>
          </w:pPr>
          <w:r>
            <w:rPr>
              <w:sz w:val="28"/>
              <w:szCs w:val="28"/>
              <w:lang w:val="bg-BG"/>
            </w:rPr>
            <w:t>Тълкувателно решение по ТД № 6 от 2012 г. на ОСГТК за разноските в гражданския процес</w:t>
          </w:r>
        </w:p>
        <w:p w:rsidR="00071625" w:rsidRDefault="005F2C7E" w:rsidP="00A376EE">
          <w:pPr>
            <w:spacing w:after="0" w:line="240" w:lineRule="auto"/>
            <w:ind w:right="1027"/>
            <w:rPr>
              <w:rFonts w:cs="Times New Roman"/>
              <w:szCs w:val="24"/>
              <w:lang w:val="bg-BG"/>
            </w:rPr>
          </w:pPr>
          <w:r>
            <w:rPr>
              <w:sz w:val="28"/>
              <w:szCs w:val="28"/>
              <w:lang w:val="bg-BG"/>
            </w:rPr>
            <w:t>Решение на СЕС от 25.01.2024 г. по преюдициално запитване за съдебните разноски</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2E7042"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2E7042"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2E7042" w:rsidP="00FF4CA3">
          <w:pPr>
            <w:jc w:val="both"/>
            <w:rPr>
              <w:rFonts w:cs="Times New Roman"/>
              <w:szCs w:val="24"/>
              <w:lang w:val="bg-BG"/>
            </w:rPr>
          </w:pPr>
          <w:r>
            <w:rPr>
              <w:rFonts w:cs="Times New Roman"/>
              <w:szCs w:val="24"/>
              <w:lang w:val="bg-BG"/>
            </w:rPr>
            <w:t>Писмен изпит</w:t>
          </w:r>
          <w:r w:rsidR="00D529CA">
            <w:rPr>
              <w:rFonts w:cs="Times New Roman"/>
              <w:szCs w:val="24"/>
              <w:lang w:val="bg-BG"/>
            </w:rPr>
            <w:t>: Самостоятелно изготвяне на  писмени материала по предварително поставени задачи</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C2538E" w:rsidP="00FF4CA3">
          <w:pPr>
            <w:jc w:val="both"/>
            <w:rPr>
              <w:rFonts w:cs="Times New Roman"/>
              <w:szCs w:val="24"/>
              <w:lang w:val="bg-BG"/>
            </w:rPr>
          </w:pPr>
          <w:r>
            <w:rPr>
              <w:rFonts w:ascii="Helvetica" w:hAnsi="Helvetica" w:cs="Helvetica"/>
              <w:sz w:val="20"/>
              <w:szCs w:val="20"/>
            </w:rPr>
            <w:t xml:space="preserve"> Оценяването </w:t>
          </w:r>
          <w:r w:rsidR="00415661">
            <w:rPr>
              <w:rFonts w:ascii="Helvetica" w:hAnsi="Helvetica" w:cs="Helvetica"/>
              <w:sz w:val="20"/>
              <w:szCs w:val="20"/>
              <w:lang w:val="bg-BG"/>
            </w:rPr>
            <w:t xml:space="preserve">е </w:t>
          </w:r>
          <w:r>
            <w:rPr>
              <w:rFonts w:ascii="Helvetica" w:hAnsi="Helvetica" w:cs="Helvetica"/>
              <w:sz w:val="20"/>
              <w:szCs w:val="20"/>
            </w:rPr>
            <w:t>комплексна оценка на писмени материали, устно презентирани индивидуални задачи и участие в текущото  обсъждане по време на лекции на казуси и/или водене на интервю с клиент, като тежестта на трите компонента е в съотношение 60/20/20.</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2E7042"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90" w:rsidRDefault="00356090" w:rsidP="00F44CAE">
      <w:pPr>
        <w:spacing w:after="0" w:line="240" w:lineRule="auto"/>
      </w:pPr>
      <w:r>
        <w:separator/>
      </w:r>
    </w:p>
  </w:endnote>
  <w:endnote w:type="continuationSeparator" w:id="0">
    <w:p w:rsidR="00356090" w:rsidRDefault="00356090"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9731DA">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90" w:rsidRDefault="00356090" w:rsidP="00F44CAE">
      <w:pPr>
        <w:spacing w:after="0" w:line="240" w:lineRule="auto"/>
      </w:pPr>
      <w:r>
        <w:separator/>
      </w:r>
    </w:p>
  </w:footnote>
  <w:footnote w:type="continuationSeparator" w:id="0">
    <w:p w:rsidR="00356090" w:rsidRDefault="00356090"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82331"/>
    <w:multiLevelType w:val="hybridMultilevel"/>
    <w:tmpl w:val="3342BFE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576A9"/>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92797"/>
    <w:rsid w:val="001D2ED5"/>
    <w:rsid w:val="00211F99"/>
    <w:rsid w:val="00214378"/>
    <w:rsid w:val="002840A7"/>
    <w:rsid w:val="002B7CE6"/>
    <w:rsid w:val="002C0A7A"/>
    <w:rsid w:val="002C4AD0"/>
    <w:rsid w:val="002C6022"/>
    <w:rsid w:val="002D3E7D"/>
    <w:rsid w:val="002D6CC3"/>
    <w:rsid w:val="002E0F9B"/>
    <w:rsid w:val="002E7042"/>
    <w:rsid w:val="003010E4"/>
    <w:rsid w:val="003021D8"/>
    <w:rsid w:val="00310CD1"/>
    <w:rsid w:val="00316E9B"/>
    <w:rsid w:val="00321ED2"/>
    <w:rsid w:val="00332A0B"/>
    <w:rsid w:val="00347FDC"/>
    <w:rsid w:val="003542E7"/>
    <w:rsid w:val="00356090"/>
    <w:rsid w:val="00375136"/>
    <w:rsid w:val="00380F5A"/>
    <w:rsid w:val="003812A2"/>
    <w:rsid w:val="0039054A"/>
    <w:rsid w:val="003935BC"/>
    <w:rsid w:val="003947E3"/>
    <w:rsid w:val="003B43BD"/>
    <w:rsid w:val="003C17CE"/>
    <w:rsid w:val="003D64E1"/>
    <w:rsid w:val="003D741F"/>
    <w:rsid w:val="003E037F"/>
    <w:rsid w:val="003E3B14"/>
    <w:rsid w:val="003F0818"/>
    <w:rsid w:val="003F1EC7"/>
    <w:rsid w:val="003F724E"/>
    <w:rsid w:val="00407C97"/>
    <w:rsid w:val="00414430"/>
    <w:rsid w:val="00415661"/>
    <w:rsid w:val="00425277"/>
    <w:rsid w:val="0043635B"/>
    <w:rsid w:val="004526E8"/>
    <w:rsid w:val="004620CC"/>
    <w:rsid w:val="00464F8A"/>
    <w:rsid w:val="00470C68"/>
    <w:rsid w:val="004D3203"/>
    <w:rsid w:val="00501E47"/>
    <w:rsid w:val="00507968"/>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5F2C7E"/>
    <w:rsid w:val="0061481C"/>
    <w:rsid w:val="00623BF7"/>
    <w:rsid w:val="006243CF"/>
    <w:rsid w:val="00642600"/>
    <w:rsid w:val="0066260D"/>
    <w:rsid w:val="00666EDD"/>
    <w:rsid w:val="006725FA"/>
    <w:rsid w:val="00676627"/>
    <w:rsid w:val="0068766E"/>
    <w:rsid w:val="006C5A07"/>
    <w:rsid w:val="006D1B7C"/>
    <w:rsid w:val="006D3DE5"/>
    <w:rsid w:val="006E2E8D"/>
    <w:rsid w:val="006F0822"/>
    <w:rsid w:val="007165F4"/>
    <w:rsid w:val="00731E53"/>
    <w:rsid w:val="007356CE"/>
    <w:rsid w:val="00736019"/>
    <w:rsid w:val="00737259"/>
    <w:rsid w:val="00744FC0"/>
    <w:rsid w:val="00752B05"/>
    <w:rsid w:val="007815D2"/>
    <w:rsid w:val="007819E1"/>
    <w:rsid w:val="007A0916"/>
    <w:rsid w:val="007A1176"/>
    <w:rsid w:val="007A4D7F"/>
    <w:rsid w:val="007B6F3D"/>
    <w:rsid w:val="007B74F5"/>
    <w:rsid w:val="007B7BFA"/>
    <w:rsid w:val="007C6027"/>
    <w:rsid w:val="007D45D4"/>
    <w:rsid w:val="007D7EF5"/>
    <w:rsid w:val="007F478E"/>
    <w:rsid w:val="00810FE2"/>
    <w:rsid w:val="00822EBB"/>
    <w:rsid w:val="00841FB1"/>
    <w:rsid w:val="0085135C"/>
    <w:rsid w:val="00855C8A"/>
    <w:rsid w:val="00857E98"/>
    <w:rsid w:val="00873624"/>
    <w:rsid w:val="00895B34"/>
    <w:rsid w:val="0089661E"/>
    <w:rsid w:val="008B54CC"/>
    <w:rsid w:val="008D05AB"/>
    <w:rsid w:val="008E751F"/>
    <w:rsid w:val="008F0F81"/>
    <w:rsid w:val="0090153B"/>
    <w:rsid w:val="00916301"/>
    <w:rsid w:val="009243DB"/>
    <w:rsid w:val="00933241"/>
    <w:rsid w:val="00940CE1"/>
    <w:rsid w:val="00947A8E"/>
    <w:rsid w:val="009731DA"/>
    <w:rsid w:val="00986211"/>
    <w:rsid w:val="00991FCB"/>
    <w:rsid w:val="009A2BCF"/>
    <w:rsid w:val="009B7BE8"/>
    <w:rsid w:val="009D0362"/>
    <w:rsid w:val="00A0317A"/>
    <w:rsid w:val="00A067CA"/>
    <w:rsid w:val="00A1071D"/>
    <w:rsid w:val="00A12DB5"/>
    <w:rsid w:val="00A13408"/>
    <w:rsid w:val="00A376EE"/>
    <w:rsid w:val="00A47FA0"/>
    <w:rsid w:val="00A537B3"/>
    <w:rsid w:val="00A60E64"/>
    <w:rsid w:val="00A63168"/>
    <w:rsid w:val="00A6764E"/>
    <w:rsid w:val="00AA5772"/>
    <w:rsid w:val="00AB479D"/>
    <w:rsid w:val="00AE1197"/>
    <w:rsid w:val="00AE1971"/>
    <w:rsid w:val="00AF630C"/>
    <w:rsid w:val="00B30F5F"/>
    <w:rsid w:val="00B5145B"/>
    <w:rsid w:val="00B55DDF"/>
    <w:rsid w:val="00B74543"/>
    <w:rsid w:val="00B84BD1"/>
    <w:rsid w:val="00BB39F1"/>
    <w:rsid w:val="00BB4183"/>
    <w:rsid w:val="00BB46B0"/>
    <w:rsid w:val="00BB5D8B"/>
    <w:rsid w:val="00BC05DB"/>
    <w:rsid w:val="00BC65D0"/>
    <w:rsid w:val="00BE604E"/>
    <w:rsid w:val="00C055AC"/>
    <w:rsid w:val="00C13420"/>
    <w:rsid w:val="00C2057F"/>
    <w:rsid w:val="00C2538E"/>
    <w:rsid w:val="00C444CA"/>
    <w:rsid w:val="00C548DB"/>
    <w:rsid w:val="00C55811"/>
    <w:rsid w:val="00C639B7"/>
    <w:rsid w:val="00C8772F"/>
    <w:rsid w:val="00C946C5"/>
    <w:rsid w:val="00CA0569"/>
    <w:rsid w:val="00CA0EE2"/>
    <w:rsid w:val="00CA14A1"/>
    <w:rsid w:val="00CA635B"/>
    <w:rsid w:val="00CA6B2B"/>
    <w:rsid w:val="00CC3313"/>
    <w:rsid w:val="00CD1EBE"/>
    <w:rsid w:val="00CE0848"/>
    <w:rsid w:val="00CF10B5"/>
    <w:rsid w:val="00D154C9"/>
    <w:rsid w:val="00D164B6"/>
    <w:rsid w:val="00D2164B"/>
    <w:rsid w:val="00D32702"/>
    <w:rsid w:val="00D529CA"/>
    <w:rsid w:val="00D53379"/>
    <w:rsid w:val="00D8312C"/>
    <w:rsid w:val="00D93D5D"/>
    <w:rsid w:val="00DA4C1C"/>
    <w:rsid w:val="00DA511D"/>
    <w:rsid w:val="00DA6080"/>
    <w:rsid w:val="00DB542E"/>
    <w:rsid w:val="00DC03AF"/>
    <w:rsid w:val="00DC226A"/>
    <w:rsid w:val="00DD2770"/>
    <w:rsid w:val="00E00141"/>
    <w:rsid w:val="00E13E48"/>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6730A"/>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customStyle="1" w:styleId="Title1">
    <w:name w:val="Title1"/>
    <w:basedOn w:val="Normal"/>
    <w:rsid w:val="00A376EE"/>
    <w:pPr>
      <w:spacing w:before="100" w:beforeAutospacing="1" w:after="100" w:afterAutospacing="1" w:line="240" w:lineRule="auto"/>
      <w:contextualSpacing w:val="0"/>
    </w:pPr>
    <w:rPr>
      <w:rFonts w:eastAsia="Times New Roman" w:cs="Times New Roman"/>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03927">
      <w:bodyDiv w:val="1"/>
      <w:marLeft w:val="0"/>
      <w:marRight w:val="0"/>
      <w:marTop w:val="0"/>
      <w:marBottom w:val="0"/>
      <w:divBdr>
        <w:top w:val="none" w:sz="0" w:space="0" w:color="auto"/>
        <w:left w:val="none" w:sz="0" w:space="0" w:color="auto"/>
        <w:bottom w:val="none" w:sz="0" w:space="0" w:color="auto"/>
        <w:right w:val="none" w:sz="0" w:space="0" w:color="auto"/>
      </w:divBdr>
      <w:divsChild>
        <w:div w:id="103986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91611"/>
    <w:rsid w:val="000D0058"/>
    <w:rsid w:val="000E2C70"/>
    <w:rsid w:val="000F4F1D"/>
    <w:rsid w:val="00191C29"/>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179EF"/>
    <w:rsid w:val="00754A85"/>
    <w:rsid w:val="007E4911"/>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FB76-03F9-4F1F-A1FD-6F1B4905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741</Words>
  <Characters>4224</Characters>
  <Application>Microsoft Office Word</Application>
  <DocSecurity>0</DocSecurity>
  <Lines>35</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Ани Х. Павлова</cp:lastModifiedBy>
  <cp:revision>2</cp:revision>
  <dcterms:created xsi:type="dcterms:W3CDTF">2024-06-13T11:17:00Z</dcterms:created>
  <dcterms:modified xsi:type="dcterms:W3CDTF">2024-06-13T11:17:00Z</dcterms:modified>
</cp:coreProperties>
</file>