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03" w:rsidRDefault="005146EA" w:rsidP="005146EA">
      <w:pPr>
        <w:pStyle w:val="NormalWeb"/>
        <w:spacing w:before="0" w:beforeAutospacing="0" w:after="200" w:afterAutospacing="0"/>
        <w:rPr>
          <w:rStyle w:val="apple-tab-span"/>
          <w:b/>
          <w:bCs/>
          <w:color w:val="000000"/>
          <w:lang w:val="en-US"/>
        </w:rPr>
      </w:pPr>
      <w:r>
        <w:rPr>
          <w:rStyle w:val="apple-tab-span"/>
          <w:b/>
          <w:bCs/>
          <w:color w:val="000000"/>
        </w:rPr>
        <w:tab/>
      </w:r>
      <w:r>
        <w:rPr>
          <w:rStyle w:val="apple-tab-span"/>
          <w:b/>
          <w:bCs/>
          <w:color w:val="000000"/>
        </w:rPr>
        <w:tab/>
      </w:r>
      <w:r w:rsidR="00D80E03">
        <w:rPr>
          <w:rStyle w:val="apple-tab-span"/>
          <w:b/>
          <w:bCs/>
          <w:color w:val="000000"/>
        </w:rPr>
        <w:t>ПУ „ПАИСИЙ ХИЛЕНДАРСКИ”–ЮРИДИЧЕСКИ ФАКУЛТЕТ</w:t>
      </w:r>
    </w:p>
    <w:p w:rsidR="00D80E03" w:rsidRDefault="00D80E03" w:rsidP="005146EA">
      <w:pPr>
        <w:pStyle w:val="NormalWeb"/>
        <w:spacing w:before="0" w:beforeAutospacing="0" w:after="200" w:afterAutospacing="0"/>
        <w:rPr>
          <w:rStyle w:val="apple-tab-span"/>
          <w:b/>
          <w:bCs/>
          <w:color w:val="000000"/>
          <w:lang w:val="en-US"/>
        </w:rPr>
      </w:pPr>
    </w:p>
    <w:p w:rsidR="005146EA" w:rsidRDefault="005146EA" w:rsidP="00D80E03">
      <w:pPr>
        <w:pStyle w:val="NormalWeb"/>
        <w:spacing w:before="0" w:beforeAutospacing="0" w:after="200" w:afterAutospacing="0"/>
        <w:jc w:val="center"/>
      </w:pPr>
      <w:r>
        <w:rPr>
          <w:b/>
          <w:bCs/>
          <w:color w:val="000000"/>
        </w:rPr>
        <w:t>Конспект за провеждане на изпит по</w:t>
      </w:r>
    </w:p>
    <w:p w:rsidR="005146EA" w:rsidRDefault="00D80E03" w:rsidP="00D80E03">
      <w:pPr>
        <w:pStyle w:val="NormalWeb"/>
        <w:spacing w:before="0" w:beforeAutospacing="0" w:after="0" w:afterAutospacing="0"/>
        <w:jc w:val="center"/>
      </w:pPr>
      <w:r>
        <w:rPr>
          <w:b/>
          <w:bCs/>
          <w:smallCaps/>
          <w:color w:val="000000"/>
          <w:sz w:val="36"/>
          <w:szCs w:val="36"/>
        </w:rPr>
        <w:t>Данъчно право</w:t>
      </w:r>
      <w:r w:rsidR="0061698F">
        <w:rPr>
          <w:b/>
          <w:bCs/>
          <w:smallCaps/>
          <w:color w:val="000000"/>
          <w:sz w:val="36"/>
          <w:szCs w:val="36"/>
        </w:rPr>
        <w:t xml:space="preserve"> и процес</w:t>
      </w:r>
    </w:p>
    <w:p w:rsidR="005146EA" w:rsidRDefault="005146EA" w:rsidP="005146EA"/>
    <w:p w:rsidR="005146EA" w:rsidRDefault="005146EA" w:rsidP="005146EA">
      <w:pPr>
        <w:pStyle w:val="NormalWeb"/>
        <w:spacing w:before="0" w:beforeAutospacing="0" w:after="200" w:afterAutospacing="0"/>
      </w:pPr>
      <w:r>
        <w:rPr>
          <w:b/>
          <w:bCs/>
          <w:color w:val="000000"/>
        </w:rPr>
        <w:t>I. Обща информация</w:t>
      </w:r>
    </w:p>
    <w:tbl>
      <w:tblPr>
        <w:tblW w:w="0" w:type="auto"/>
        <w:tblCellMar>
          <w:top w:w="15" w:type="dxa"/>
          <w:left w:w="15" w:type="dxa"/>
          <w:bottom w:w="15" w:type="dxa"/>
          <w:right w:w="15" w:type="dxa"/>
        </w:tblCellMar>
        <w:tblLook w:val="04A0" w:firstRow="1" w:lastRow="0" w:firstColumn="1" w:lastColumn="0" w:noHBand="0" w:noVBand="1"/>
      </w:tblPr>
      <w:tblGrid>
        <w:gridCol w:w="5436"/>
        <w:gridCol w:w="3636"/>
      </w:tblGrid>
      <w:tr w:rsidR="003429A2" w:rsidTr="005146EA">
        <w:tc>
          <w:tcPr>
            <w:tcW w:w="0" w:type="auto"/>
            <w:tcMar>
              <w:top w:w="0" w:type="dxa"/>
              <w:left w:w="108" w:type="dxa"/>
              <w:bottom w:w="0" w:type="dxa"/>
              <w:right w:w="108" w:type="dxa"/>
            </w:tcMar>
            <w:vAlign w:val="center"/>
            <w:hideMark/>
          </w:tcPr>
          <w:p w:rsidR="005146EA" w:rsidRDefault="005146EA">
            <w:pPr>
              <w:pStyle w:val="NormalWeb"/>
              <w:spacing w:before="0" w:beforeAutospacing="0" w:after="0" w:afterAutospacing="0" w:line="0" w:lineRule="atLeast"/>
            </w:pPr>
            <w:r>
              <w:rPr>
                <w:color w:val="000000"/>
              </w:rPr>
              <w:t>Специалност</w:t>
            </w:r>
          </w:p>
        </w:tc>
        <w:tc>
          <w:tcPr>
            <w:tcW w:w="0" w:type="auto"/>
            <w:tcMar>
              <w:top w:w="0" w:type="dxa"/>
              <w:left w:w="108" w:type="dxa"/>
              <w:bottom w:w="0" w:type="dxa"/>
              <w:right w:w="108" w:type="dxa"/>
            </w:tcMar>
            <w:vAlign w:val="center"/>
            <w:hideMark/>
          </w:tcPr>
          <w:p w:rsidR="005146EA" w:rsidRDefault="005146EA">
            <w:pPr>
              <w:pStyle w:val="NormalWeb"/>
              <w:spacing w:before="0" w:beforeAutospacing="0" w:after="0" w:afterAutospacing="0" w:line="0" w:lineRule="atLeast"/>
            </w:pPr>
            <w:r>
              <w:rPr>
                <w:color w:val="000000"/>
              </w:rPr>
              <w:t>Право</w:t>
            </w:r>
          </w:p>
        </w:tc>
      </w:tr>
      <w:tr w:rsidR="003429A2" w:rsidTr="005146EA">
        <w:trPr>
          <w:trHeight w:val="419"/>
        </w:trPr>
        <w:tc>
          <w:tcPr>
            <w:tcW w:w="0" w:type="auto"/>
            <w:tcMar>
              <w:top w:w="0" w:type="dxa"/>
              <w:left w:w="108" w:type="dxa"/>
              <w:bottom w:w="0" w:type="dxa"/>
              <w:right w:w="108" w:type="dxa"/>
            </w:tcMar>
            <w:vAlign w:val="center"/>
            <w:hideMark/>
          </w:tcPr>
          <w:p w:rsidR="005146EA" w:rsidRDefault="005146EA">
            <w:pPr>
              <w:pStyle w:val="NormalWeb"/>
              <w:spacing w:before="0" w:beforeAutospacing="0" w:after="0" w:afterAutospacing="0"/>
            </w:pPr>
            <w:r>
              <w:rPr>
                <w:color w:val="000000"/>
              </w:rPr>
              <w:t>Форма на обучение</w:t>
            </w:r>
          </w:p>
        </w:tc>
        <w:tc>
          <w:tcPr>
            <w:tcW w:w="0" w:type="auto"/>
            <w:tcMar>
              <w:top w:w="0" w:type="dxa"/>
              <w:left w:w="108" w:type="dxa"/>
              <w:bottom w:w="0" w:type="dxa"/>
              <w:right w:w="108" w:type="dxa"/>
            </w:tcMar>
            <w:vAlign w:val="center"/>
            <w:hideMark/>
          </w:tcPr>
          <w:p w:rsidR="005146EA" w:rsidRDefault="005146EA">
            <w:pPr>
              <w:pStyle w:val="NormalWeb"/>
              <w:spacing w:before="0" w:beforeAutospacing="0" w:after="0" w:afterAutospacing="0"/>
            </w:pPr>
            <w:r>
              <w:rPr>
                <w:color w:val="000000"/>
              </w:rPr>
              <w:t>Редовна и задочна</w:t>
            </w:r>
          </w:p>
        </w:tc>
      </w:tr>
      <w:tr w:rsidR="003429A2" w:rsidTr="005146EA">
        <w:trPr>
          <w:trHeight w:val="544"/>
        </w:trPr>
        <w:tc>
          <w:tcPr>
            <w:tcW w:w="0" w:type="auto"/>
            <w:tcMar>
              <w:top w:w="0" w:type="dxa"/>
              <w:left w:w="108" w:type="dxa"/>
              <w:bottom w:w="0" w:type="dxa"/>
              <w:right w:w="108" w:type="dxa"/>
            </w:tcMar>
            <w:vAlign w:val="center"/>
            <w:hideMark/>
          </w:tcPr>
          <w:p w:rsidR="005146EA" w:rsidRDefault="005146EA">
            <w:pPr>
              <w:pStyle w:val="NormalWeb"/>
              <w:spacing w:before="0" w:beforeAutospacing="0" w:after="0" w:afterAutospacing="0"/>
            </w:pPr>
            <w:r>
              <w:rPr>
                <w:color w:val="000000"/>
              </w:rPr>
              <w:t>Вид на дисциплината</w:t>
            </w:r>
          </w:p>
        </w:tc>
        <w:tc>
          <w:tcPr>
            <w:tcW w:w="0" w:type="auto"/>
            <w:tcMar>
              <w:top w:w="0" w:type="dxa"/>
              <w:left w:w="108" w:type="dxa"/>
              <w:bottom w:w="0" w:type="dxa"/>
              <w:right w:w="108" w:type="dxa"/>
            </w:tcMar>
            <w:vAlign w:val="center"/>
            <w:hideMark/>
          </w:tcPr>
          <w:p w:rsidR="005146EA" w:rsidRDefault="005146EA">
            <w:pPr>
              <w:pStyle w:val="NormalWeb"/>
              <w:spacing w:before="0" w:beforeAutospacing="0" w:after="0" w:afterAutospacing="0"/>
            </w:pPr>
            <w:r>
              <w:rPr>
                <w:color w:val="000000"/>
              </w:rPr>
              <w:t>Задължителна</w:t>
            </w:r>
          </w:p>
        </w:tc>
      </w:tr>
      <w:tr w:rsidR="003429A2" w:rsidTr="005146EA">
        <w:trPr>
          <w:trHeight w:val="70"/>
        </w:trPr>
        <w:tc>
          <w:tcPr>
            <w:tcW w:w="0" w:type="auto"/>
            <w:tcMar>
              <w:top w:w="0" w:type="dxa"/>
              <w:left w:w="108" w:type="dxa"/>
              <w:bottom w:w="0" w:type="dxa"/>
              <w:right w:w="108" w:type="dxa"/>
            </w:tcMar>
            <w:vAlign w:val="center"/>
            <w:hideMark/>
          </w:tcPr>
          <w:p w:rsidR="005146EA" w:rsidRDefault="005146EA">
            <w:pPr>
              <w:pStyle w:val="NormalWeb"/>
              <w:spacing w:before="0" w:beforeAutospacing="0" w:after="0" w:afterAutospacing="0" w:line="70" w:lineRule="atLeast"/>
            </w:pPr>
            <w:r>
              <w:rPr>
                <w:color w:val="000000"/>
              </w:rPr>
              <w:t>Водещ преподавател</w:t>
            </w:r>
          </w:p>
        </w:tc>
        <w:tc>
          <w:tcPr>
            <w:tcW w:w="0" w:type="auto"/>
            <w:tcMar>
              <w:top w:w="0" w:type="dxa"/>
              <w:left w:w="108" w:type="dxa"/>
              <w:bottom w:w="0" w:type="dxa"/>
              <w:right w:w="108" w:type="dxa"/>
            </w:tcMar>
            <w:vAlign w:val="center"/>
            <w:hideMark/>
          </w:tcPr>
          <w:p w:rsidR="005146EA" w:rsidRDefault="006E6CC4" w:rsidP="006E6CC4">
            <w:pPr>
              <w:pStyle w:val="NormalWeb"/>
              <w:spacing w:before="0" w:beforeAutospacing="0" w:after="0" w:afterAutospacing="0" w:line="70" w:lineRule="atLeast"/>
            </w:pPr>
            <w:proofErr w:type="spellStart"/>
            <w:r>
              <w:rPr>
                <w:color w:val="000000"/>
              </w:rPr>
              <w:t>Проф.</w:t>
            </w:r>
            <w:r w:rsidR="003429A2">
              <w:rPr>
                <w:color w:val="000000"/>
              </w:rPr>
              <w:t>д</w:t>
            </w:r>
            <w:proofErr w:type="spellEnd"/>
            <w:r w:rsidR="003429A2">
              <w:rPr>
                <w:color w:val="000000"/>
              </w:rPr>
              <w:t xml:space="preserve">-р Красимир Мутафов </w:t>
            </w:r>
          </w:p>
        </w:tc>
      </w:tr>
      <w:tr w:rsidR="003429A2" w:rsidTr="005146EA">
        <w:trPr>
          <w:trHeight w:val="579"/>
        </w:trPr>
        <w:tc>
          <w:tcPr>
            <w:tcW w:w="0" w:type="auto"/>
            <w:tcMar>
              <w:top w:w="0" w:type="dxa"/>
              <w:left w:w="108" w:type="dxa"/>
              <w:bottom w:w="0" w:type="dxa"/>
              <w:right w:w="108" w:type="dxa"/>
            </w:tcMar>
            <w:vAlign w:val="center"/>
            <w:hideMark/>
          </w:tcPr>
          <w:p w:rsidR="005146EA" w:rsidRDefault="005146EA">
            <w:pPr>
              <w:pStyle w:val="NormalWeb"/>
              <w:spacing w:before="0" w:beforeAutospacing="0" w:after="0" w:afterAutospacing="0"/>
            </w:pPr>
            <w:r>
              <w:rPr>
                <w:color w:val="000000"/>
              </w:rPr>
              <w:t>Продължителност на учебния курс</w:t>
            </w:r>
          </w:p>
        </w:tc>
        <w:tc>
          <w:tcPr>
            <w:tcW w:w="0" w:type="auto"/>
            <w:tcMar>
              <w:top w:w="0" w:type="dxa"/>
              <w:left w:w="108" w:type="dxa"/>
              <w:bottom w:w="0" w:type="dxa"/>
              <w:right w:w="108" w:type="dxa"/>
            </w:tcMar>
            <w:vAlign w:val="center"/>
            <w:hideMark/>
          </w:tcPr>
          <w:p w:rsidR="005146EA" w:rsidRDefault="005146EA">
            <w:pPr>
              <w:pStyle w:val="NormalWeb"/>
              <w:spacing w:before="0" w:beforeAutospacing="0" w:after="0" w:afterAutospacing="0"/>
            </w:pPr>
            <w:r>
              <w:rPr>
                <w:color w:val="000000"/>
              </w:rPr>
              <w:t>Един семестър</w:t>
            </w:r>
          </w:p>
        </w:tc>
      </w:tr>
      <w:tr w:rsidR="003429A2" w:rsidTr="005146EA">
        <w:trPr>
          <w:trHeight w:val="360"/>
        </w:trPr>
        <w:tc>
          <w:tcPr>
            <w:tcW w:w="0" w:type="auto"/>
            <w:tcMar>
              <w:top w:w="0" w:type="dxa"/>
              <w:left w:w="108" w:type="dxa"/>
              <w:bottom w:w="0" w:type="dxa"/>
              <w:right w:w="108" w:type="dxa"/>
            </w:tcMar>
            <w:vAlign w:val="center"/>
            <w:hideMark/>
          </w:tcPr>
          <w:p w:rsidR="005146EA" w:rsidRDefault="005146EA">
            <w:pPr>
              <w:pStyle w:val="NormalWeb"/>
              <w:spacing w:before="0" w:beforeAutospacing="0" w:after="0" w:afterAutospacing="0"/>
            </w:pPr>
            <w:r>
              <w:rPr>
                <w:color w:val="000000"/>
              </w:rPr>
              <w:t>Аудиторна заетост</w:t>
            </w:r>
          </w:p>
        </w:tc>
        <w:tc>
          <w:tcPr>
            <w:tcW w:w="0" w:type="auto"/>
            <w:tcMar>
              <w:top w:w="0" w:type="dxa"/>
              <w:left w:w="108" w:type="dxa"/>
              <w:bottom w:w="0" w:type="dxa"/>
              <w:right w:w="108" w:type="dxa"/>
            </w:tcMar>
            <w:vAlign w:val="center"/>
            <w:hideMark/>
          </w:tcPr>
          <w:p w:rsidR="005146EA" w:rsidRDefault="005146EA">
            <w:pPr>
              <w:pStyle w:val="NormalWeb"/>
              <w:spacing w:before="0" w:beforeAutospacing="0" w:after="0" w:afterAutospacing="0"/>
            </w:pPr>
            <w:r>
              <w:rPr>
                <w:color w:val="000000"/>
              </w:rPr>
              <w:t>Лекции и упражнения</w:t>
            </w:r>
          </w:p>
        </w:tc>
      </w:tr>
      <w:tr w:rsidR="003429A2" w:rsidTr="005146EA">
        <w:trPr>
          <w:trHeight w:val="483"/>
        </w:trPr>
        <w:tc>
          <w:tcPr>
            <w:tcW w:w="0" w:type="auto"/>
            <w:tcMar>
              <w:top w:w="0" w:type="dxa"/>
              <w:left w:w="108" w:type="dxa"/>
              <w:bottom w:w="0" w:type="dxa"/>
              <w:right w:w="108" w:type="dxa"/>
            </w:tcMar>
            <w:vAlign w:val="center"/>
            <w:hideMark/>
          </w:tcPr>
          <w:p w:rsidR="005146EA" w:rsidRDefault="005146EA">
            <w:pPr>
              <w:pStyle w:val="NormalWeb"/>
              <w:spacing w:before="0" w:beforeAutospacing="0" w:after="0" w:afterAutospacing="0"/>
            </w:pPr>
            <w:r>
              <w:rPr>
                <w:color w:val="000000"/>
              </w:rPr>
              <w:t>Оценяване по време на учебния курс (текущо оценяване)*</w:t>
            </w:r>
          </w:p>
        </w:tc>
        <w:tc>
          <w:tcPr>
            <w:tcW w:w="0" w:type="auto"/>
            <w:tcMar>
              <w:top w:w="0" w:type="dxa"/>
              <w:left w:w="108" w:type="dxa"/>
              <w:bottom w:w="0" w:type="dxa"/>
              <w:right w:w="108" w:type="dxa"/>
            </w:tcMar>
            <w:vAlign w:val="center"/>
            <w:hideMark/>
          </w:tcPr>
          <w:p w:rsidR="005146EA" w:rsidRDefault="005146EA">
            <w:pPr>
              <w:pStyle w:val="NormalWeb"/>
              <w:spacing w:before="0" w:beforeAutospacing="0" w:after="0" w:afterAutospacing="0"/>
            </w:pPr>
            <w:r>
              <w:rPr>
                <w:color w:val="000000"/>
              </w:rPr>
              <w:t>Да</w:t>
            </w:r>
          </w:p>
        </w:tc>
      </w:tr>
      <w:tr w:rsidR="003429A2" w:rsidTr="005146EA">
        <w:trPr>
          <w:trHeight w:val="408"/>
        </w:trPr>
        <w:tc>
          <w:tcPr>
            <w:tcW w:w="0" w:type="auto"/>
            <w:tcMar>
              <w:top w:w="0" w:type="dxa"/>
              <w:left w:w="108" w:type="dxa"/>
              <w:bottom w:w="0" w:type="dxa"/>
              <w:right w:w="108" w:type="dxa"/>
            </w:tcMar>
            <w:vAlign w:val="center"/>
            <w:hideMark/>
          </w:tcPr>
          <w:p w:rsidR="005146EA" w:rsidRDefault="005146EA">
            <w:pPr>
              <w:pStyle w:val="NormalWeb"/>
              <w:spacing w:before="0" w:beforeAutospacing="0" w:after="0" w:afterAutospacing="0"/>
            </w:pPr>
            <w:r>
              <w:rPr>
                <w:color w:val="000000"/>
              </w:rPr>
              <w:t>Наличие на условия за допускане до изпит на редовната изпитна сесия**</w:t>
            </w:r>
          </w:p>
        </w:tc>
        <w:tc>
          <w:tcPr>
            <w:tcW w:w="0" w:type="auto"/>
            <w:tcMar>
              <w:top w:w="0" w:type="dxa"/>
              <w:left w:w="108" w:type="dxa"/>
              <w:bottom w:w="0" w:type="dxa"/>
              <w:right w:w="108" w:type="dxa"/>
            </w:tcMar>
            <w:vAlign w:val="center"/>
            <w:hideMark/>
          </w:tcPr>
          <w:p w:rsidR="005146EA" w:rsidRDefault="005146EA">
            <w:pPr>
              <w:pStyle w:val="NormalWeb"/>
              <w:spacing w:before="0" w:beforeAutospacing="0" w:after="0" w:afterAutospacing="0"/>
            </w:pPr>
            <w:r>
              <w:rPr>
                <w:color w:val="000000"/>
              </w:rPr>
              <w:t>Да</w:t>
            </w:r>
          </w:p>
        </w:tc>
      </w:tr>
      <w:tr w:rsidR="003429A2" w:rsidTr="005146EA">
        <w:trPr>
          <w:trHeight w:val="466"/>
        </w:trPr>
        <w:tc>
          <w:tcPr>
            <w:tcW w:w="0" w:type="auto"/>
            <w:tcMar>
              <w:top w:w="0" w:type="dxa"/>
              <w:left w:w="108" w:type="dxa"/>
              <w:bottom w:w="0" w:type="dxa"/>
              <w:right w:w="108" w:type="dxa"/>
            </w:tcMar>
            <w:vAlign w:val="center"/>
            <w:hideMark/>
          </w:tcPr>
          <w:p w:rsidR="005146EA" w:rsidRDefault="005146EA">
            <w:pPr>
              <w:pStyle w:val="NormalWeb"/>
              <w:spacing w:before="0" w:beforeAutospacing="0" w:after="0" w:afterAutospacing="0"/>
            </w:pPr>
            <w:r>
              <w:rPr>
                <w:color w:val="000000"/>
              </w:rPr>
              <w:t>Брой часове за самостоятелна подготовка</w:t>
            </w:r>
          </w:p>
        </w:tc>
        <w:tc>
          <w:tcPr>
            <w:tcW w:w="0" w:type="auto"/>
            <w:tcMar>
              <w:top w:w="0" w:type="dxa"/>
              <w:left w:w="108" w:type="dxa"/>
              <w:bottom w:w="0" w:type="dxa"/>
              <w:right w:w="108" w:type="dxa"/>
            </w:tcMar>
            <w:vAlign w:val="center"/>
            <w:hideMark/>
          </w:tcPr>
          <w:p w:rsidR="005146EA" w:rsidRDefault="005146EA" w:rsidP="003429A2">
            <w:pPr>
              <w:pStyle w:val="NormalWeb"/>
              <w:spacing w:before="0" w:beforeAutospacing="0" w:after="0" w:afterAutospacing="0"/>
            </w:pPr>
            <w:r>
              <w:rPr>
                <w:color w:val="000000"/>
              </w:rPr>
              <w:t>10</w:t>
            </w:r>
            <w:r w:rsidR="003429A2">
              <w:rPr>
                <w:color w:val="000000"/>
              </w:rPr>
              <w:t>5 редовно обучение и 135 задочно обучение</w:t>
            </w:r>
          </w:p>
        </w:tc>
      </w:tr>
    </w:tbl>
    <w:p w:rsidR="005146EA" w:rsidRDefault="005146EA" w:rsidP="005146EA"/>
    <w:p w:rsidR="005146EA" w:rsidRDefault="005146EA" w:rsidP="005146EA">
      <w:pPr>
        <w:pStyle w:val="NormalWeb"/>
        <w:spacing w:before="0" w:beforeAutospacing="0" w:after="200" w:afterAutospacing="0"/>
      </w:pPr>
      <w:r>
        <w:rPr>
          <w:b/>
          <w:bCs/>
          <w:color w:val="000000"/>
        </w:rPr>
        <w:t>II. Тематично съдържание на учебния курс</w:t>
      </w:r>
    </w:p>
    <w:p w:rsidR="003429A2" w:rsidRPr="002644C9" w:rsidRDefault="003429A2" w:rsidP="003429A2">
      <w:pPr>
        <w:spacing w:before="120" w:after="120"/>
        <w:ind w:firstLine="709"/>
        <w:rPr>
          <w:rFonts w:cs="Arial"/>
          <w:b/>
        </w:rPr>
      </w:pPr>
      <w:r w:rsidRPr="002644C9">
        <w:rPr>
          <w:rFonts w:cs="Arial"/>
          <w:b/>
        </w:rPr>
        <w:t>ОБЩА ЧАСТ</w:t>
      </w:r>
    </w:p>
    <w:p w:rsidR="003429A2" w:rsidRPr="002644C9" w:rsidRDefault="003429A2" w:rsidP="003429A2">
      <w:pPr>
        <w:spacing w:before="120" w:after="120"/>
        <w:ind w:firstLine="709"/>
        <w:jc w:val="both"/>
        <w:rPr>
          <w:rFonts w:cs="Arial"/>
        </w:rPr>
      </w:pPr>
      <w:r w:rsidRPr="002644C9">
        <w:rPr>
          <w:rFonts w:cs="Arial"/>
          <w:b/>
        </w:rPr>
        <w:t>1.</w:t>
      </w:r>
      <w:r w:rsidRPr="002644C9">
        <w:rPr>
          <w:rFonts w:cs="Arial"/>
        </w:rPr>
        <w:t>Обща характеристика на данъчното право. Предмет и метод на правно регулиране. Разграничение и съотношение между данъчното право и другите правни отрасли.</w:t>
      </w:r>
    </w:p>
    <w:p w:rsidR="003429A2" w:rsidRPr="002644C9" w:rsidRDefault="003429A2" w:rsidP="003429A2">
      <w:pPr>
        <w:spacing w:before="120" w:after="120"/>
        <w:ind w:firstLine="709"/>
        <w:jc w:val="both"/>
        <w:rPr>
          <w:rFonts w:cs="Arial"/>
        </w:rPr>
      </w:pPr>
      <w:r w:rsidRPr="002644C9">
        <w:rPr>
          <w:rFonts w:cs="Arial"/>
          <w:b/>
        </w:rPr>
        <w:t xml:space="preserve">2. </w:t>
      </w:r>
      <w:r w:rsidRPr="002644C9">
        <w:rPr>
          <w:rFonts w:cs="Arial"/>
        </w:rPr>
        <w:t>Източници на данъчното право. Обща характеристика. Видове източници. Съдебната практика като източник на данъчното право.</w:t>
      </w:r>
    </w:p>
    <w:p w:rsidR="003429A2" w:rsidRPr="002644C9" w:rsidRDefault="003429A2" w:rsidP="003429A2">
      <w:pPr>
        <w:spacing w:before="120" w:after="120"/>
        <w:ind w:firstLine="709"/>
        <w:jc w:val="both"/>
        <w:rPr>
          <w:rFonts w:cs="Arial"/>
        </w:rPr>
      </w:pPr>
      <w:r w:rsidRPr="002644C9">
        <w:rPr>
          <w:rFonts w:cs="Arial"/>
          <w:b/>
        </w:rPr>
        <w:t xml:space="preserve">3. </w:t>
      </w:r>
      <w:r w:rsidRPr="002644C9">
        <w:rPr>
          <w:rFonts w:cs="Arial"/>
        </w:rPr>
        <w:t>Понятие и правна характеристика на данъците. Принципи на данъчното облагане. Сравнение с други държавни вземания. Видове данъци. Данъчна политика. Данъчна политика на Европейския съюз в сферата на данъците.</w:t>
      </w:r>
    </w:p>
    <w:p w:rsidR="003429A2" w:rsidRPr="002644C9" w:rsidRDefault="003429A2" w:rsidP="003429A2">
      <w:pPr>
        <w:spacing w:before="120" w:after="120"/>
        <w:ind w:firstLine="709"/>
        <w:jc w:val="both"/>
        <w:rPr>
          <w:rFonts w:cs="Arial"/>
        </w:rPr>
      </w:pPr>
      <w:r w:rsidRPr="002644C9">
        <w:rPr>
          <w:rFonts w:cs="Arial"/>
          <w:b/>
        </w:rPr>
        <w:t xml:space="preserve">4. </w:t>
      </w:r>
      <w:r w:rsidRPr="002644C9">
        <w:rPr>
          <w:rFonts w:cs="Arial"/>
        </w:rPr>
        <w:t>Данъчни правни норми. Същност, структура и видове. Действие на данъчните правни норми по време, място и по отношение на лицата. Тълкуване на данъчните правни норми. Попълване на непълноти в данъчните закони.</w:t>
      </w:r>
    </w:p>
    <w:p w:rsidR="003429A2" w:rsidRPr="002644C9" w:rsidRDefault="003429A2" w:rsidP="003429A2">
      <w:pPr>
        <w:spacing w:before="120" w:after="120"/>
        <w:ind w:firstLine="709"/>
        <w:jc w:val="both"/>
        <w:rPr>
          <w:rFonts w:cs="Arial"/>
        </w:rPr>
      </w:pPr>
      <w:r w:rsidRPr="002644C9">
        <w:rPr>
          <w:rFonts w:cs="Arial"/>
          <w:b/>
        </w:rPr>
        <w:t>5.</w:t>
      </w:r>
      <w:r w:rsidRPr="002644C9">
        <w:rPr>
          <w:rFonts w:cs="Arial"/>
        </w:rPr>
        <w:t xml:space="preserve"> Данъчни правоотношения. Обща характеристика. Структура и същност. Видове данъчни правоотношения. Юридически факти и фактически състави.</w:t>
      </w:r>
    </w:p>
    <w:p w:rsidR="003429A2" w:rsidRPr="002644C9" w:rsidRDefault="003429A2" w:rsidP="003429A2">
      <w:pPr>
        <w:spacing w:before="120" w:after="120"/>
        <w:ind w:firstLine="709"/>
        <w:jc w:val="both"/>
        <w:rPr>
          <w:rFonts w:cs="Arial"/>
        </w:rPr>
      </w:pPr>
      <w:r w:rsidRPr="002644C9">
        <w:rPr>
          <w:rFonts w:cs="Arial"/>
          <w:b/>
        </w:rPr>
        <w:t>6.</w:t>
      </w:r>
      <w:r w:rsidRPr="002644C9">
        <w:rPr>
          <w:rFonts w:cs="Arial"/>
        </w:rPr>
        <w:t xml:space="preserve"> Субекти на данъчните правни отношения. Данъчна правосубектност. Субекти на данъчните задължения. Видове субекти. Основни права и задължения на данъчните субекти.</w:t>
      </w:r>
    </w:p>
    <w:p w:rsidR="003429A2" w:rsidRPr="00531D4B" w:rsidRDefault="003429A2" w:rsidP="003429A2">
      <w:pPr>
        <w:spacing w:before="120" w:after="120"/>
        <w:ind w:firstLine="709"/>
        <w:jc w:val="both"/>
        <w:rPr>
          <w:rFonts w:cs="Arial"/>
        </w:rPr>
      </w:pPr>
      <w:r w:rsidRPr="002644C9">
        <w:rPr>
          <w:rFonts w:cs="Arial"/>
          <w:b/>
        </w:rPr>
        <w:t xml:space="preserve">7. </w:t>
      </w:r>
      <w:r w:rsidRPr="002644C9">
        <w:rPr>
          <w:rFonts w:cs="Arial"/>
        </w:rPr>
        <w:t>Основни понятия в данъчното право. Данъчен субект. Данъчно задължено лице. Обект на облагане. Облагаема основа</w:t>
      </w:r>
      <w:r>
        <w:rPr>
          <w:rFonts w:cs="Arial"/>
        </w:rPr>
        <w:t>, данъчно събитие</w:t>
      </w:r>
      <w:r w:rsidRPr="002644C9">
        <w:rPr>
          <w:rFonts w:cs="Arial"/>
        </w:rPr>
        <w:t xml:space="preserve">. Данъчна ставка. </w:t>
      </w:r>
      <w:r>
        <w:rPr>
          <w:rFonts w:cs="Arial"/>
        </w:rPr>
        <w:t>Данъчни привилегии.</w:t>
      </w:r>
    </w:p>
    <w:p w:rsidR="003429A2" w:rsidRPr="002644C9" w:rsidRDefault="003429A2" w:rsidP="003429A2">
      <w:pPr>
        <w:spacing w:before="120" w:after="120"/>
        <w:ind w:firstLine="709"/>
        <w:jc w:val="both"/>
        <w:rPr>
          <w:rFonts w:cs="Arial"/>
        </w:rPr>
      </w:pPr>
      <w:r w:rsidRPr="002644C9">
        <w:rPr>
          <w:rFonts w:cs="Arial"/>
          <w:b/>
        </w:rPr>
        <w:lastRenderedPageBreak/>
        <w:t xml:space="preserve">8. </w:t>
      </w:r>
      <w:r w:rsidRPr="002644C9">
        <w:rPr>
          <w:rFonts w:cs="Arial"/>
        </w:rPr>
        <w:t>Приходна администрация. Структура, органи, компетентност и правомощия на органите по приходите. Актове издавани от органите по приходите.</w:t>
      </w:r>
    </w:p>
    <w:p w:rsidR="003429A2" w:rsidRPr="002644C9" w:rsidRDefault="003429A2" w:rsidP="003429A2">
      <w:pPr>
        <w:spacing w:before="120" w:after="120"/>
        <w:ind w:firstLine="709"/>
        <w:jc w:val="both"/>
        <w:rPr>
          <w:rFonts w:cs="Arial"/>
        </w:rPr>
      </w:pPr>
      <w:r w:rsidRPr="002644C9">
        <w:rPr>
          <w:rFonts w:cs="Arial"/>
          <w:b/>
        </w:rPr>
        <w:t>9.</w:t>
      </w:r>
      <w:r w:rsidRPr="002644C9">
        <w:rPr>
          <w:rFonts w:cs="Arial"/>
        </w:rPr>
        <w:t xml:space="preserve"> Регистрация на данъчните субекти. Правно значение на регистрацията. Видове данъчна регистрация. Процедура по извършване на данъчна регистрация.</w:t>
      </w:r>
      <w:r>
        <w:rPr>
          <w:rFonts w:cs="Arial"/>
        </w:rPr>
        <w:t xml:space="preserve"> Административно обслужване. Обмен на информация в сферата на данъчното облагане.</w:t>
      </w:r>
    </w:p>
    <w:p w:rsidR="003429A2" w:rsidRPr="002644C9" w:rsidRDefault="003429A2" w:rsidP="003429A2">
      <w:pPr>
        <w:spacing w:before="120" w:after="120"/>
        <w:ind w:firstLine="709"/>
        <w:jc w:val="both"/>
        <w:rPr>
          <w:rFonts w:cs="Arial"/>
        </w:rPr>
      </w:pPr>
      <w:r w:rsidRPr="002644C9">
        <w:rPr>
          <w:rFonts w:cs="Arial"/>
          <w:b/>
        </w:rPr>
        <w:t xml:space="preserve">10. </w:t>
      </w:r>
      <w:r w:rsidRPr="002644C9">
        <w:rPr>
          <w:rFonts w:cs="Arial"/>
        </w:rPr>
        <w:t>Усложнения в развитието на данъчните правоотношения във връзка със субектите им. Представителство. Правоприемство. Прехвърляне на данъчни задължения. Отговорност за чужд данъчен дълг. Солидарна отговорност на данъчно задължените лица. Други усложнения.</w:t>
      </w:r>
    </w:p>
    <w:p w:rsidR="003429A2" w:rsidRPr="002644C9" w:rsidRDefault="003429A2" w:rsidP="003429A2">
      <w:pPr>
        <w:spacing w:before="120" w:after="120"/>
        <w:ind w:firstLine="709"/>
        <w:jc w:val="both"/>
        <w:rPr>
          <w:rFonts w:cs="Arial"/>
        </w:rPr>
      </w:pPr>
      <w:r w:rsidRPr="002644C9">
        <w:rPr>
          <w:rFonts w:cs="Arial"/>
          <w:b/>
        </w:rPr>
        <w:t xml:space="preserve">11. </w:t>
      </w:r>
      <w:r w:rsidRPr="002644C9">
        <w:rPr>
          <w:rFonts w:cs="Arial"/>
        </w:rPr>
        <w:t>Усложнения в развитието на данъчните правоотношения във връзка с обекта. Изменение на фактическия състав. Заобикаляне на данъчния закон. Сделки между свързани лица. Симулация. Други усложнения.</w:t>
      </w:r>
    </w:p>
    <w:p w:rsidR="003429A2" w:rsidRPr="002644C9" w:rsidRDefault="003429A2" w:rsidP="003429A2">
      <w:pPr>
        <w:spacing w:before="120" w:after="120"/>
        <w:ind w:firstLine="709"/>
        <w:jc w:val="both"/>
        <w:rPr>
          <w:rFonts w:cs="Arial"/>
        </w:rPr>
      </w:pPr>
      <w:r w:rsidRPr="002644C9">
        <w:rPr>
          <w:rFonts w:cs="Arial"/>
          <w:b/>
        </w:rPr>
        <w:t>12.</w:t>
      </w:r>
      <w:r w:rsidRPr="002644C9">
        <w:rPr>
          <w:rFonts w:cs="Arial"/>
        </w:rPr>
        <w:t xml:space="preserve"> Данъчни задължения. </w:t>
      </w:r>
      <w:proofErr w:type="spellStart"/>
      <w:r w:rsidRPr="002644C9">
        <w:rPr>
          <w:rFonts w:cs="Arial"/>
        </w:rPr>
        <w:t>Модалитети</w:t>
      </w:r>
      <w:proofErr w:type="spellEnd"/>
      <w:r w:rsidRPr="002644C9">
        <w:rPr>
          <w:rFonts w:cs="Arial"/>
        </w:rPr>
        <w:t xml:space="preserve"> при данъчните задължения. Изпълнение на задълженията. Видове изпълнение.</w:t>
      </w:r>
    </w:p>
    <w:p w:rsidR="003429A2" w:rsidRPr="002644C9" w:rsidRDefault="003429A2" w:rsidP="003429A2">
      <w:pPr>
        <w:spacing w:before="120" w:after="120"/>
        <w:ind w:firstLine="709"/>
        <w:jc w:val="both"/>
        <w:rPr>
          <w:rFonts w:cs="Arial"/>
        </w:rPr>
      </w:pPr>
      <w:r w:rsidRPr="002644C9">
        <w:rPr>
          <w:rFonts w:cs="Arial"/>
          <w:b/>
        </w:rPr>
        <w:t xml:space="preserve">13. </w:t>
      </w:r>
      <w:r w:rsidRPr="002644C9">
        <w:rPr>
          <w:rFonts w:cs="Arial"/>
        </w:rPr>
        <w:t>Доброволно изпълнение на данъчните задължения. Разсрочване и отсрочване на данъчните задължения. Пр</w:t>
      </w:r>
      <w:r>
        <w:rPr>
          <w:rFonts w:cs="Arial"/>
        </w:rPr>
        <w:t>оизводство по разсрочване и отс</w:t>
      </w:r>
      <w:r w:rsidRPr="002644C9">
        <w:rPr>
          <w:rFonts w:cs="Arial"/>
        </w:rPr>
        <w:t>рочване.</w:t>
      </w:r>
    </w:p>
    <w:p w:rsidR="003429A2" w:rsidRPr="002644C9" w:rsidRDefault="003429A2" w:rsidP="003429A2">
      <w:pPr>
        <w:spacing w:before="120" w:after="120"/>
        <w:ind w:firstLine="709"/>
        <w:jc w:val="both"/>
        <w:rPr>
          <w:rFonts w:cs="Arial"/>
        </w:rPr>
      </w:pPr>
      <w:r w:rsidRPr="002644C9">
        <w:rPr>
          <w:rFonts w:cs="Arial"/>
          <w:b/>
        </w:rPr>
        <w:t xml:space="preserve">14. </w:t>
      </w:r>
      <w:r w:rsidRPr="002644C9">
        <w:rPr>
          <w:rFonts w:cs="Arial"/>
        </w:rPr>
        <w:t xml:space="preserve">Гаранции при изпълнение на данъчните задължения. Обезпечителни мерки. Привилегии. </w:t>
      </w:r>
    </w:p>
    <w:p w:rsidR="003429A2" w:rsidRPr="002644C9" w:rsidRDefault="003429A2" w:rsidP="003429A2">
      <w:pPr>
        <w:spacing w:before="120" w:after="120"/>
        <w:ind w:firstLine="709"/>
        <w:jc w:val="both"/>
        <w:rPr>
          <w:rFonts w:cs="Arial"/>
        </w:rPr>
      </w:pPr>
      <w:r w:rsidRPr="002644C9">
        <w:rPr>
          <w:rFonts w:cs="Arial"/>
          <w:b/>
        </w:rPr>
        <w:t>15.</w:t>
      </w:r>
      <w:r w:rsidRPr="002644C9">
        <w:rPr>
          <w:rFonts w:cs="Arial"/>
        </w:rPr>
        <w:t xml:space="preserve"> Про</w:t>
      </w:r>
      <w:r>
        <w:rPr>
          <w:rFonts w:cs="Arial"/>
        </w:rPr>
        <w:t>и</w:t>
      </w:r>
      <w:r w:rsidRPr="002644C9">
        <w:rPr>
          <w:rFonts w:cs="Arial"/>
        </w:rPr>
        <w:t xml:space="preserve">зводство по налагане на обезпечителни мерки. Органи, компетентност и правомощия. Акт за налагане на обезпечителни мерки. </w:t>
      </w:r>
      <w:r>
        <w:rPr>
          <w:rFonts w:cs="Arial"/>
        </w:rPr>
        <w:t>Правна з</w:t>
      </w:r>
      <w:r w:rsidRPr="002644C9">
        <w:rPr>
          <w:rFonts w:cs="Arial"/>
        </w:rPr>
        <w:t>ащита срещу налагането на обезпечителни мерки.</w:t>
      </w:r>
    </w:p>
    <w:p w:rsidR="003429A2" w:rsidRDefault="003429A2" w:rsidP="003429A2">
      <w:pPr>
        <w:spacing w:before="120" w:after="120"/>
        <w:ind w:firstLine="709"/>
        <w:jc w:val="both"/>
        <w:rPr>
          <w:rFonts w:cs="Arial"/>
        </w:rPr>
      </w:pPr>
      <w:r w:rsidRPr="002644C9">
        <w:rPr>
          <w:rFonts w:cs="Arial"/>
          <w:b/>
        </w:rPr>
        <w:t xml:space="preserve">16. </w:t>
      </w:r>
      <w:r w:rsidRPr="002644C9">
        <w:rPr>
          <w:rFonts w:cs="Arial"/>
        </w:rPr>
        <w:t>Данъчен процес. Обща характеристика. Източници. Принципи на данъчния процес. Участници, субекти и страни в процеса. Видове производства.</w:t>
      </w:r>
      <w:r>
        <w:rPr>
          <w:rFonts w:cs="Arial"/>
        </w:rPr>
        <w:t xml:space="preserve"> </w:t>
      </w:r>
      <w:r w:rsidR="00625DCA">
        <w:rPr>
          <w:rFonts w:cs="Arial"/>
        </w:rPr>
        <w:t>Правомощия на органите по приходите.</w:t>
      </w:r>
    </w:p>
    <w:p w:rsidR="003429A2" w:rsidRDefault="003429A2" w:rsidP="003429A2">
      <w:pPr>
        <w:spacing w:before="120" w:after="120"/>
        <w:ind w:firstLine="709"/>
        <w:jc w:val="both"/>
        <w:rPr>
          <w:rFonts w:cs="Arial"/>
        </w:rPr>
      </w:pPr>
      <w:r w:rsidRPr="00C75FCD">
        <w:rPr>
          <w:rFonts w:cs="Arial"/>
          <w:b/>
        </w:rPr>
        <w:t>17</w:t>
      </w:r>
      <w:r>
        <w:rPr>
          <w:rFonts w:cs="Arial"/>
        </w:rPr>
        <w:t xml:space="preserve">.Данъчни декларации, видове. Задължение за подаване на данъчни декларации. Правомощия на органите по приходите във връзка с подаването на данъчни декларации. Корекции. </w:t>
      </w:r>
    </w:p>
    <w:p w:rsidR="003429A2" w:rsidRPr="002644C9" w:rsidRDefault="003429A2" w:rsidP="003429A2">
      <w:pPr>
        <w:spacing w:before="120" w:after="120"/>
        <w:ind w:firstLine="709"/>
        <w:jc w:val="both"/>
        <w:rPr>
          <w:rFonts w:cs="Arial"/>
        </w:rPr>
      </w:pPr>
      <w:r w:rsidRPr="002644C9">
        <w:rPr>
          <w:rFonts w:cs="Arial"/>
          <w:b/>
        </w:rPr>
        <w:t>1</w:t>
      </w:r>
      <w:r>
        <w:rPr>
          <w:rFonts w:cs="Arial"/>
          <w:b/>
        </w:rPr>
        <w:t>8</w:t>
      </w:r>
      <w:r w:rsidRPr="002644C9">
        <w:rPr>
          <w:rFonts w:cs="Arial"/>
          <w:b/>
        </w:rPr>
        <w:t xml:space="preserve">. </w:t>
      </w:r>
      <w:r w:rsidRPr="002644C9">
        <w:rPr>
          <w:rFonts w:cs="Arial"/>
        </w:rPr>
        <w:t>Данъчен контрол. Обща характеристика, същност и значение. Органи, компетентност и правомощия. Данъчни ревизии и проверки.</w:t>
      </w:r>
      <w:r>
        <w:rPr>
          <w:rFonts w:cs="Arial"/>
        </w:rPr>
        <w:t xml:space="preserve"> </w:t>
      </w:r>
      <w:r w:rsidRPr="002644C9">
        <w:rPr>
          <w:rFonts w:cs="Arial"/>
        </w:rPr>
        <w:t>Доказателства и доказателствени средства.</w:t>
      </w:r>
    </w:p>
    <w:p w:rsidR="003429A2" w:rsidRPr="002644C9" w:rsidRDefault="003429A2" w:rsidP="003429A2">
      <w:pPr>
        <w:spacing w:before="120" w:after="120"/>
        <w:ind w:firstLine="709"/>
        <w:jc w:val="both"/>
        <w:rPr>
          <w:rFonts w:cs="Arial"/>
        </w:rPr>
      </w:pPr>
      <w:r w:rsidRPr="002644C9">
        <w:rPr>
          <w:rFonts w:cs="Arial"/>
          <w:b/>
        </w:rPr>
        <w:t>1</w:t>
      </w:r>
      <w:r>
        <w:rPr>
          <w:rFonts w:cs="Arial"/>
          <w:b/>
        </w:rPr>
        <w:t>9</w:t>
      </w:r>
      <w:r w:rsidRPr="002644C9">
        <w:rPr>
          <w:rFonts w:cs="Arial"/>
          <w:b/>
        </w:rPr>
        <w:t xml:space="preserve">. </w:t>
      </w:r>
      <w:r w:rsidRPr="002644C9">
        <w:rPr>
          <w:rFonts w:cs="Arial"/>
        </w:rPr>
        <w:t>Ревизионни актове</w:t>
      </w:r>
      <w:r>
        <w:rPr>
          <w:rFonts w:cs="Arial"/>
        </w:rPr>
        <w:t>, обща характеристика, и</w:t>
      </w:r>
      <w:r w:rsidRPr="002644C9">
        <w:rPr>
          <w:rFonts w:cs="Arial"/>
        </w:rPr>
        <w:t xml:space="preserve">здаване, </w:t>
      </w:r>
      <w:r>
        <w:rPr>
          <w:rFonts w:cs="Arial"/>
        </w:rPr>
        <w:t>връчване.</w:t>
      </w:r>
      <w:r w:rsidRPr="002644C9">
        <w:rPr>
          <w:rFonts w:cs="Arial"/>
        </w:rPr>
        <w:t xml:space="preserve"> Условия за действителност.  </w:t>
      </w:r>
    </w:p>
    <w:p w:rsidR="003429A2" w:rsidRPr="002644C9" w:rsidRDefault="003429A2" w:rsidP="003429A2">
      <w:pPr>
        <w:spacing w:before="120" w:after="120"/>
        <w:ind w:firstLine="709"/>
        <w:jc w:val="both"/>
        <w:rPr>
          <w:rFonts w:cs="Arial"/>
        </w:rPr>
      </w:pPr>
      <w:r>
        <w:rPr>
          <w:rFonts w:cs="Arial"/>
          <w:b/>
        </w:rPr>
        <w:t>20</w:t>
      </w:r>
      <w:r w:rsidRPr="002644C9">
        <w:rPr>
          <w:rFonts w:cs="Arial"/>
          <w:b/>
        </w:rPr>
        <w:t xml:space="preserve">. </w:t>
      </w:r>
      <w:r w:rsidRPr="002644C9">
        <w:rPr>
          <w:rFonts w:cs="Arial"/>
        </w:rPr>
        <w:t>Обжалване на ревизионните актове по административен ред.</w:t>
      </w:r>
      <w:r w:rsidRPr="002644C9">
        <w:rPr>
          <w:rFonts w:cs="Arial"/>
          <w:b/>
        </w:rPr>
        <w:t xml:space="preserve"> </w:t>
      </w:r>
      <w:r w:rsidRPr="002644C9">
        <w:rPr>
          <w:rFonts w:cs="Arial"/>
        </w:rPr>
        <w:t>Правомощия на административн</w:t>
      </w:r>
      <w:r>
        <w:rPr>
          <w:rFonts w:cs="Arial"/>
        </w:rPr>
        <w:t>ият</w:t>
      </w:r>
      <w:r w:rsidRPr="002644C9">
        <w:rPr>
          <w:rFonts w:cs="Arial"/>
        </w:rPr>
        <w:t xml:space="preserve"> орган.</w:t>
      </w:r>
    </w:p>
    <w:p w:rsidR="003429A2" w:rsidRPr="002644C9" w:rsidRDefault="003429A2" w:rsidP="003429A2">
      <w:pPr>
        <w:spacing w:before="120" w:after="120"/>
        <w:ind w:firstLine="709"/>
        <w:jc w:val="both"/>
        <w:rPr>
          <w:rFonts w:cs="Arial"/>
        </w:rPr>
      </w:pPr>
      <w:r>
        <w:rPr>
          <w:rFonts w:cs="Arial"/>
          <w:b/>
        </w:rPr>
        <w:t>21</w:t>
      </w:r>
      <w:r w:rsidRPr="002644C9">
        <w:rPr>
          <w:rFonts w:cs="Arial"/>
          <w:b/>
        </w:rPr>
        <w:t xml:space="preserve">. </w:t>
      </w:r>
      <w:r w:rsidRPr="002644C9">
        <w:rPr>
          <w:rFonts w:cs="Arial"/>
        </w:rPr>
        <w:t>Обжалване на ревизионните актове по съдебен ред. Касационно обжалване.</w:t>
      </w:r>
    </w:p>
    <w:p w:rsidR="003429A2" w:rsidRPr="002644C9" w:rsidRDefault="003429A2" w:rsidP="003429A2">
      <w:pPr>
        <w:spacing w:before="120" w:after="120"/>
        <w:ind w:firstLine="709"/>
        <w:jc w:val="both"/>
        <w:rPr>
          <w:rFonts w:cs="Arial"/>
          <w:b/>
        </w:rPr>
      </w:pPr>
      <w:r>
        <w:rPr>
          <w:rFonts w:cs="Arial"/>
          <w:b/>
        </w:rPr>
        <w:t>22</w:t>
      </w:r>
      <w:r w:rsidRPr="002644C9">
        <w:rPr>
          <w:rFonts w:cs="Arial"/>
          <w:b/>
        </w:rPr>
        <w:t>.</w:t>
      </w:r>
      <w:r w:rsidRPr="002644C9">
        <w:rPr>
          <w:rFonts w:cs="Arial"/>
        </w:rPr>
        <w:t xml:space="preserve"> Отмяна на влезли в сила решения по данъчни дела. Изменение на ревизионните актове.</w:t>
      </w:r>
    </w:p>
    <w:p w:rsidR="003429A2" w:rsidRPr="002644C9" w:rsidRDefault="003429A2" w:rsidP="003429A2">
      <w:pPr>
        <w:spacing w:before="120" w:after="120"/>
        <w:ind w:firstLine="709"/>
        <w:jc w:val="both"/>
        <w:rPr>
          <w:rFonts w:cs="Arial"/>
        </w:rPr>
      </w:pPr>
      <w:r>
        <w:rPr>
          <w:rFonts w:cs="Arial"/>
          <w:b/>
        </w:rPr>
        <w:t>23</w:t>
      </w:r>
      <w:r w:rsidRPr="002644C9">
        <w:rPr>
          <w:rFonts w:cs="Arial"/>
          <w:b/>
        </w:rPr>
        <w:t xml:space="preserve">. </w:t>
      </w:r>
      <w:r w:rsidRPr="002644C9">
        <w:rPr>
          <w:rFonts w:cs="Arial"/>
        </w:rPr>
        <w:t>Принудително изпълнение на данъчните задължения. Предпоставки за предприемане на действия по принудително изпълнение. Предмет и способи на принудителното изпълнение.</w:t>
      </w:r>
    </w:p>
    <w:p w:rsidR="003429A2" w:rsidRPr="002644C9" w:rsidRDefault="003429A2" w:rsidP="003429A2">
      <w:pPr>
        <w:spacing w:before="120" w:after="120"/>
        <w:ind w:firstLine="709"/>
        <w:jc w:val="both"/>
        <w:rPr>
          <w:rFonts w:cs="Arial"/>
        </w:rPr>
      </w:pPr>
      <w:r>
        <w:rPr>
          <w:rFonts w:cs="Arial"/>
          <w:b/>
        </w:rPr>
        <w:t>24</w:t>
      </w:r>
      <w:r w:rsidRPr="002644C9">
        <w:rPr>
          <w:rFonts w:cs="Arial"/>
          <w:b/>
        </w:rPr>
        <w:t xml:space="preserve">. </w:t>
      </w:r>
      <w:r w:rsidRPr="002644C9">
        <w:rPr>
          <w:rFonts w:cs="Arial"/>
        </w:rPr>
        <w:t xml:space="preserve">Производство по принудително изпълнение. Актове издавани от публичния изпълнител. </w:t>
      </w:r>
      <w:r>
        <w:rPr>
          <w:rFonts w:cs="Arial"/>
        </w:rPr>
        <w:t>Правна з</w:t>
      </w:r>
      <w:r w:rsidRPr="002644C9">
        <w:rPr>
          <w:rFonts w:cs="Arial"/>
        </w:rPr>
        <w:t>ащита срещу принудителното изпълнение.</w:t>
      </w:r>
    </w:p>
    <w:p w:rsidR="003429A2" w:rsidRPr="002644C9" w:rsidRDefault="003429A2" w:rsidP="003429A2">
      <w:pPr>
        <w:spacing w:before="120" w:after="120"/>
        <w:ind w:firstLine="709"/>
        <w:jc w:val="both"/>
        <w:rPr>
          <w:rFonts w:cs="Arial"/>
        </w:rPr>
      </w:pPr>
      <w:r>
        <w:rPr>
          <w:rFonts w:cs="Arial"/>
          <w:b/>
        </w:rPr>
        <w:lastRenderedPageBreak/>
        <w:t>25</w:t>
      </w:r>
      <w:r w:rsidRPr="002644C9">
        <w:rPr>
          <w:rFonts w:cs="Arial"/>
          <w:b/>
        </w:rPr>
        <w:t xml:space="preserve">. </w:t>
      </w:r>
      <w:r w:rsidRPr="002644C9">
        <w:rPr>
          <w:rFonts w:cs="Arial"/>
        </w:rPr>
        <w:t>Прихващане</w:t>
      </w:r>
      <w:r>
        <w:rPr>
          <w:rFonts w:cs="Arial"/>
        </w:rPr>
        <w:t xml:space="preserve"> и възстановяване на задължение за данъци и задължителни осигурителни вноски</w:t>
      </w:r>
      <w:r w:rsidRPr="002644C9">
        <w:rPr>
          <w:rFonts w:cs="Arial"/>
        </w:rPr>
        <w:t>.</w:t>
      </w:r>
      <w:r>
        <w:rPr>
          <w:rFonts w:cs="Arial"/>
        </w:rPr>
        <w:t xml:space="preserve"> Погасителна давност.</w:t>
      </w:r>
    </w:p>
    <w:p w:rsidR="003429A2" w:rsidRPr="002644C9" w:rsidRDefault="003429A2" w:rsidP="003429A2">
      <w:pPr>
        <w:spacing w:before="120" w:after="120"/>
        <w:ind w:firstLine="709"/>
        <w:jc w:val="both"/>
        <w:rPr>
          <w:rFonts w:cs="Arial"/>
        </w:rPr>
      </w:pPr>
      <w:r>
        <w:rPr>
          <w:rFonts w:cs="Arial"/>
          <w:b/>
        </w:rPr>
        <w:t>26</w:t>
      </w:r>
      <w:r w:rsidRPr="002644C9">
        <w:rPr>
          <w:rFonts w:cs="Arial"/>
          <w:b/>
        </w:rPr>
        <w:t>.</w:t>
      </w:r>
      <w:r w:rsidRPr="002644C9">
        <w:rPr>
          <w:rFonts w:cs="Arial"/>
        </w:rPr>
        <w:t>Данъчни нарушения и наказания.</w:t>
      </w:r>
      <w:r w:rsidRPr="002644C9">
        <w:rPr>
          <w:rFonts w:cs="Arial"/>
          <w:b/>
        </w:rPr>
        <w:t xml:space="preserve"> </w:t>
      </w:r>
      <w:r>
        <w:rPr>
          <w:rFonts w:cs="Arial"/>
        </w:rPr>
        <w:t xml:space="preserve">Реализиране на </w:t>
      </w:r>
      <w:proofErr w:type="spellStart"/>
      <w:r>
        <w:rPr>
          <w:rFonts w:cs="Arial"/>
        </w:rPr>
        <w:t>административнонаказателната</w:t>
      </w:r>
      <w:proofErr w:type="spellEnd"/>
      <w:r>
        <w:rPr>
          <w:rFonts w:cs="Arial"/>
        </w:rPr>
        <w:t xml:space="preserve"> отговорност, особености.</w:t>
      </w:r>
      <w:r w:rsidRPr="002644C9">
        <w:rPr>
          <w:rFonts w:cs="Arial"/>
        </w:rPr>
        <w:t xml:space="preserve"> Принудителни административни мерки.</w:t>
      </w:r>
    </w:p>
    <w:p w:rsidR="003429A2" w:rsidRPr="002644C9" w:rsidRDefault="003429A2" w:rsidP="003429A2">
      <w:pPr>
        <w:spacing w:before="120" w:after="120"/>
        <w:ind w:firstLine="709"/>
        <w:jc w:val="both"/>
        <w:rPr>
          <w:rFonts w:cs="Arial"/>
        </w:rPr>
      </w:pPr>
    </w:p>
    <w:p w:rsidR="003429A2" w:rsidRPr="002644C9" w:rsidRDefault="003429A2" w:rsidP="003429A2">
      <w:pPr>
        <w:spacing w:before="120" w:after="120"/>
        <w:ind w:firstLine="709"/>
        <w:rPr>
          <w:rFonts w:cs="Arial"/>
          <w:b/>
        </w:rPr>
      </w:pPr>
      <w:r w:rsidRPr="002644C9">
        <w:rPr>
          <w:rFonts w:cs="Arial"/>
          <w:b/>
        </w:rPr>
        <w:t>СПЕЦИАЛНА ЧАСТ</w:t>
      </w:r>
    </w:p>
    <w:p w:rsidR="003429A2" w:rsidRPr="002644C9" w:rsidRDefault="003429A2" w:rsidP="003429A2">
      <w:pPr>
        <w:spacing w:before="120" w:after="120"/>
        <w:ind w:firstLine="709"/>
        <w:jc w:val="both"/>
        <w:rPr>
          <w:rFonts w:cs="Arial"/>
        </w:rPr>
      </w:pPr>
      <w:r w:rsidRPr="002644C9">
        <w:rPr>
          <w:rFonts w:cs="Arial"/>
          <w:b/>
        </w:rPr>
        <w:t>2</w:t>
      </w:r>
      <w:r>
        <w:rPr>
          <w:rFonts w:cs="Arial"/>
          <w:b/>
        </w:rPr>
        <w:t>7</w:t>
      </w:r>
      <w:r w:rsidRPr="002644C9">
        <w:rPr>
          <w:rFonts w:cs="Arial"/>
          <w:b/>
        </w:rPr>
        <w:t xml:space="preserve">. </w:t>
      </w:r>
      <w:r w:rsidRPr="002644C9">
        <w:rPr>
          <w:rFonts w:cs="Arial"/>
        </w:rPr>
        <w:t>Правен режим</w:t>
      </w:r>
      <w:r w:rsidRPr="002644C9">
        <w:rPr>
          <w:rFonts w:cs="Arial"/>
          <w:b/>
        </w:rPr>
        <w:t xml:space="preserve"> </w:t>
      </w:r>
      <w:r w:rsidRPr="002644C9">
        <w:rPr>
          <w:rFonts w:cs="Arial"/>
        </w:rPr>
        <w:t>на корпоративното подоходно облагане. Обща характеристика. Субекти и данъчно задължени лица. Обекти на облагане. Териториален обхват.</w:t>
      </w:r>
    </w:p>
    <w:p w:rsidR="003429A2" w:rsidRPr="002644C9" w:rsidRDefault="003429A2" w:rsidP="003429A2">
      <w:pPr>
        <w:spacing w:before="120" w:after="120"/>
        <w:ind w:firstLine="709"/>
        <w:jc w:val="both"/>
        <w:rPr>
          <w:rFonts w:cs="Arial"/>
        </w:rPr>
      </w:pPr>
      <w:r>
        <w:rPr>
          <w:rFonts w:cs="Arial"/>
          <w:b/>
        </w:rPr>
        <w:t>28</w:t>
      </w:r>
      <w:r w:rsidRPr="002644C9">
        <w:rPr>
          <w:rFonts w:cs="Arial"/>
          <w:b/>
        </w:rPr>
        <w:t xml:space="preserve">. </w:t>
      </w:r>
      <w:r w:rsidRPr="002644C9">
        <w:rPr>
          <w:rFonts w:cs="Arial"/>
        </w:rPr>
        <w:t>Данъчна основа</w:t>
      </w:r>
      <w:r w:rsidRPr="002644C9">
        <w:rPr>
          <w:rFonts w:cs="Arial"/>
          <w:b/>
        </w:rPr>
        <w:t xml:space="preserve">. </w:t>
      </w:r>
      <w:r w:rsidRPr="002644C9">
        <w:rPr>
          <w:rFonts w:cs="Arial"/>
        </w:rPr>
        <w:t>Правила за определяне на данъчната печалба и данъчната загуба.</w:t>
      </w:r>
      <w:r w:rsidRPr="002644C9">
        <w:rPr>
          <w:rFonts w:cs="Arial"/>
          <w:b/>
        </w:rPr>
        <w:t xml:space="preserve"> </w:t>
      </w:r>
      <w:r w:rsidRPr="002644C9">
        <w:rPr>
          <w:rFonts w:cs="Arial"/>
        </w:rPr>
        <w:t>Пренасяне на данъчната загуба. Данъчна ставка.</w:t>
      </w:r>
    </w:p>
    <w:p w:rsidR="003429A2" w:rsidRPr="002644C9" w:rsidRDefault="003429A2" w:rsidP="003429A2">
      <w:pPr>
        <w:spacing w:before="120" w:after="120"/>
        <w:ind w:firstLine="709"/>
        <w:jc w:val="both"/>
        <w:rPr>
          <w:rFonts w:cs="Arial"/>
        </w:rPr>
      </w:pPr>
      <w:r>
        <w:rPr>
          <w:rFonts w:cs="Arial"/>
          <w:b/>
        </w:rPr>
        <w:t>39</w:t>
      </w:r>
      <w:r w:rsidRPr="002644C9">
        <w:rPr>
          <w:rFonts w:cs="Arial"/>
          <w:b/>
        </w:rPr>
        <w:t xml:space="preserve">. </w:t>
      </w:r>
      <w:r w:rsidRPr="002644C9">
        <w:rPr>
          <w:rFonts w:cs="Arial"/>
        </w:rPr>
        <w:t>Деклариране и</w:t>
      </w:r>
      <w:r w:rsidRPr="002644C9">
        <w:rPr>
          <w:rFonts w:cs="Arial"/>
          <w:b/>
        </w:rPr>
        <w:t xml:space="preserve"> </w:t>
      </w:r>
      <w:r w:rsidRPr="002644C9">
        <w:rPr>
          <w:rFonts w:cs="Arial"/>
        </w:rPr>
        <w:t>внасяне на корпоративния данък.</w:t>
      </w:r>
      <w:r w:rsidRPr="002644C9">
        <w:rPr>
          <w:rFonts w:cs="Arial"/>
          <w:b/>
        </w:rPr>
        <w:t xml:space="preserve"> </w:t>
      </w:r>
      <w:r w:rsidRPr="002644C9">
        <w:rPr>
          <w:rFonts w:cs="Arial"/>
        </w:rPr>
        <w:t>Авансови вноски.</w:t>
      </w:r>
      <w:r w:rsidRPr="002644C9">
        <w:rPr>
          <w:rFonts w:cs="Arial"/>
          <w:b/>
        </w:rPr>
        <w:t xml:space="preserve"> </w:t>
      </w:r>
      <w:r w:rsidRPr="002644C9">
        <w:rPr>
          <w:rFonts w:cs="Arial"/>
        </w:rPr>
        <w:t>Срокове за внасяне. Данъчни облекчения. Преотстъпване на данъка.</w:t>
      </w:r>
    </w:p>
    <w:p w:rsidR="003429A2" w:rsidRPr="002644C9" w:rsidRDefault="003429A2" w:rsidP="003429A2">
      <w:pPr>
        <w:spacing w:before="120" w:after="120"/>
        <w:ind w:firstLine="709"/>
        <w:jc w:val="both"/>
        <w:rPr>
          <w:rFonts w:cs="Arial"/>
        </w:rPr>
      </w:pPr>
      <w:r>
        <w:rPr>
          <w:rFonts w:cs="Arial"/>
          <w:b/>
        </w:rPr>
        <w:t>30</w:t>
      </w:r>
      <w:r w:rsidRPr="002644C9">
        <w:rPr>
          <w:rFonts w:cs="Arial"/>
          <w:b/>
        </w:rPr>
        <w:t xml:space="preserve">. </w:t>
      </w:r>
      <w:r w:rsidRPr="002644C9">
        <w:rPr>
          <w:rFonts w:cs="Arial"/>
        </w:rPr>
        <w:t xml:space="preserve">Данък удържан при източника на дохода по реда на Закона за корпоративното подоходно облагане. Обща характеристика. Обекти на облагане. Данъчна основа. Данъчно задължени лица. Деклариране и внасяне на данъка. </w:t>
      </w:r>
    </w:p>
    <w:p w:rsidR="003429A2" w:rsidRDefault="003429A2" w:rsidP="003429A2">
      <w:pPr>
        <w:spacing w:before="120" w:after="120"/>
        <w:ind w:firstLine="709"/>
        <w:jc w:val="both"/>
        <w:rPr>
          <w:rFonts w:cs="Arial"/>
        </w:rPr>
      </w:pPr>
      <w:r>
        <w:rPr>
          <w:rFonts w:cs="Arial"/>
          <w:b/>
        </w:rPr>
        <w:t>31</w:t>
      </w:r>
      <w:r w:rsidRPr="002644C9">
        <w:rPr>
          <w:rFonts w:cs="Arial"/>
          <w:b/>
        </w:rPr>
        <w:t xml:space="preserve">. </w:t>
      </w:r>
      <w:r w:rsidRPr="002644C9">
        <w:rPr>
          <w:rFonts w:cs="Arial"/>
        </w:rPr>
        <w:t xml:space="preserve">Данък върху разходите по реда на Закона за корпоративното подоходно облагане. Обща характеристика. Обект на облагане. Данъчна основа. Деклариране и внасяне на данъка. </w:t>
      </w:r>
    </w:p>
    <w:p w:rsidR="003429A2" w:rsidRPr="002644C9" w:rsidRDefault="003429A2" w:rsidP="003429A2">
      <w:pPr>
        <w:spacing w:before="120" w:after="120"/>
        <w:ind w:firstLine="709"/>
        <w:jc w:val="both"/>
        <w:rPr>
          <w:rFonts w:cs="Arial"/>
        </w:rPr>
      </w:pPr>
      <w:r w:rsidRPr="002644C9">
        <w:rPr>
          <w:rFonts w:cs="Arial"/>
          <w:b/>
        </w:rPr>
        <w:t>3</w:t>
      </w:r>
      <w:r>
        <w:rPr>
          <w:rFonts w:cs="Arial"/>
          <w:b/>
        </w:rPr>
        <w:t>2</w:t>
      </w:r>
      <w:r w:rsidRPr="002644C9">
        <w:rPr>
          <w:rFonts w:cs="Arial"/>
          <w:b/>
        </w:rPr>
        <w:t xml:space="preserve">. </w:t>
      </w:r>
      <w:r w:rsidRPr="002644C9">
        <w:rPr>
          <w:rFonts w:cs="Arial"/>
        </w:rPr>
        <w:t>Алтернативни данъци по реда на Закона за корпоративното подоходно облагане. Обща характеристика. Видове. Обекти на облагане. Данъчно задължени лица. Ред за определяне на данъчната основа. Деклариране и внасяне на алтернативните данъци по реда на ЗКПО.</w:t>
      </w:r>
    </w:p>
    <w:p w:rsidR="003429A2" w:rsidRPr="002644C9" w:rsidRDefault="003429A2" w:rsidP="003429A2">
      <w:pPr>
        <w:spacing w:before="120" w:after="120"/>
        <w:ind w:firstLine="709"/>
        <w:jc w:val="both"/>
        <w:rPr>
          <w:rFonts w:cs="Arial"/>
        </w:rPr>
      </w:pPr>
      <w:r w:rsidRPr="002644C9">
        <w:rPr>
          <w:rFonts w:cs="Arial"/>
          <w:b/>
        </w:rPr>
        <w:t>3</w:t>
      </w:r>
      <w:r>
        <w:rPr>
          <w:rFonts w:cs="Arial"/>
          <w:b/>
        </w:rPr>
        <w:t>3</w:t>
      </w:r>
      <w:r w:rsidRPr="002644C9">
        <w:rPr>
          <w:rFonts w:cs="Arial"/>
          <w:b/>
        </w:rPr>
        <w:t xml:space="preserve">. </w:t>
      </w:r>
      <w:r w:rsidRPr="002644C9">
        <w:rPr>
          <w:rFonts w:cs="Arial"/>
        </w:rPr>
        <w:t>Правен режим на данъците върху доходите на физическите лица. Обща характеристика. Данъчно задължени лица. Обект на облагане. Облагаеми и необлагаеми доходи.</w:t>
      </w:r>
    </w:p>
    <w:p w:rsidR="003429A2" w:rsidRDefault="003429A2" w:rsidP="003429A2">
      <w:pPr>
        <w:spacing w:before="120" w:after="120"/>
        <w:ind w:firstLine="709"/>
        <w:jc w:val="both"/>
        <w:rPr>
          <w:rFonts w:cs="Arial"/>
        </w:rPr>
      </w:pPr>
      <w:r>
        <w:rPr>
          <w:rFonts w:cs="Arial"/>
          <w:b/>
        </w:rPr>
        <w:t>34</w:t>
      </w:r>
      <w:r w:rsidRPr="002644C9">
        <w:rPr>
          <w:rFonts w:cs="Arial"/>
          <w:b/>
        </w:rPr>
        <w:t xml:space="preserve">. </w:t>
      </w:r>
      <w:r w:rsidRPr="002644C9">
        <w:rPr>
          <w:rFonts w:cs="Arial"/>
        </w:rPr>
        <w:t>Определяне на данъчната основа за доходи от трудови правоотношения, доходи от стопанска дейност като едноличен търговец, доходи от друга стопанска дейност, доходи от наем или от друго възмездно предоставяне за ползване на права или имущество, доходи от прех</w:t>
      </w:r>
      <w:r>
        <w:rPr>
          <w:rFonts w:cs="Arial"/>
        </w:rPr>
        <w:t>върляне на права или имущество</w:t>
      </w:r>
      <w:r w:rsidRPr="002644C9">
        <w:rPr>
          <w:rFonts w:cs="Arial"/>
        </w:rPr>
        <w:t>.</w:t>
      </w:r>
    </w:p>
    <w:p w:rsidR="003429A2" w:rsidRPr="002644C9" w:rsidRDefault="003429A2" w:rsidP="003429A2">
      <w:pPr>
        <w:spacing w:before="120" w:after="120"/>
        <w:ind w:firstLine="709"/>
        <w:jc w:val="both"/>
        <w:rPr>
          <w:rFonts w:cs="Arial"/>
        </w:rPr>
      </w:pPr>
      <w:r w:rsidRPr="00BC64AA">
        <w:rPr>
          <w:rFonts w:cs="Arial"/>
          <w:b/>
        </w:rPr>
        <w:t>3</w:t>
      </w:r>
      <w:r>
        <w:rPr>
          <w:rFonts w:cs="Arial"/>
          <w:b/>
        </w:rPr>
        <w:t>5</w:t>
      </w:r>
      <w:r>
        <w:rPr>
          <w:rFonts w:cs="Arial"/>
        </w:rPr>
        <w:t xml:space="preserve">.Местни данъци-обща характеристика, определяне. Правомощия на общинските съвети и на служителите на общинската администрация във връзка  с определянето на местните данъци.  </w:t>
      </w:r>
    </w:p>
    <w:p w:rsidR="003429A2" w:rsidRPr="002644C9" w:rsidRDefault="003429A2" w:rsidP="003429A2">
      <w:pPr>
        <w:spacing w:before="120" w:after="120"/>
        <w:ind w:firstLine="709"/>
        <w:jc w:val="both"/>
        <w:rPr>
          <w:rFonts w:cs="Arial"/>
        </w:rPr>
      </w:pPr>
      <w:r w:rsidRPr="002644C9">
        <w:rPr>
          <w:rFonts w:cs="Arial"/>
          <w:b/>
        </w:rPr>
        <w:t>3</w:t>
      </w:r>
      <w:r>
        <w:rPr>
          <w:rFonts w:cs="Arial"/>
          <w:b/>
        </w:rPr>
        <w:t>6</w:t>
      </w:r>
      <w:r w:rsidRPr="002644C9">
        <w:rPr>
          <w:rFonts w:cs="Arial"/>
          <w:b/>
        </w:rPr>
        <w:t xml:space="preserve">. </w:t>
      </w:r>
      <w:r w:rsidRPr="002644C9">
        <w:rPr>
          <w:rFonts w:cs="Arial"/>
        </w:rPr>
        <w:t>Правен режим на</w:t>
      </w:r>
      <w:r>
        <w:rPr>
          <w:rFonts w:cs="Arial"/>
        </w:rPr>
        <w:t xml:space="preserve"> данъка върху недвижимите имоти и данъка върху наследствата. </w:t>
      </w:r>
      <w:r w:rsidRPr="002644C9">
        <w:rPr>
          <w:rFonts w:cs="Arial"/>
        </w:rPr>
        <w:t>Обща характеристика. Субекти. Обекти на облагане и данъчна оценка. Деклариране</w:t>
      </w:r>
      <w:r>
        <w:rPr>
          <w:rFonts w:cs="Arial"/>
        </w:rPr>
        <w:t>.</w:t>
      </w:r>
      <w:r w:rsidRPr="002644C9">
        <w:rPr>
          <w:rFonts w:cs="Arial"/>
        </w:rPr>
        <w:t xml:space="preserve"> Внасяне на данъка.</w:t>
      </w:r>
    </w:p>
    <w:p w:rsidR="003429A2" w:rsidRPr="002644C9" w:rsidRDefault="003429A2" w:rsidP="003429A2">
      <w:pPr>
        <w:spacing w:before="120" w:after="120"/>
        <w:ind w:firstLine="709"/>
        <w:jc w:val="both"/>
        <w:rPr>
          <w:rFonts w:cs="Arial"/>
        </w:rPr>
      </w:pPr>
      <w:r w:rsidRPr="002644C9">
        <w:rPr>
          <w:rFonts w:cs="Arial"/>
          <w:b/>
        </w:rPr>
        <w:t>3</w:t>
      </w:r>
      <w:r>
        <w:rPr>
          <w:rFonts w:cs="Arial"/>
          <w:b/>
        </w:rPr>
        <w:t>7</w:t>
      </w:r>
      <w:r w:rsidRPr="002644C9">
        <w:rPr>
          <w:rFonts w:cs="Arial"/>
          <w:b/>
        </w:rPr>
        <w:t xml:space="preserve">. </w:t>
      </w:r>
      <w:r w:rsidRPr="002644C9">
        <w:rPr>
          <w:rFonts w:cs="Arial"/>
        </w:rPr>
        <w:t>Правен режим на данъка при придобиване на</w:t>
      </w:r>
      <w:r w:rsidRPr="002644C9">
        <w:rPr>
          <w:rFonts w:cs="Arial"/>
          <w:b/>
        </w:rPr>
        <w:t xml:space="preserve"> </w:t>
      </w:r>
      <w:r w:rsidRPr="002644C9">
        <w:rPr>
          <w:rFonts w:cs="Arial"/>
        </w:rPr>
        <w:t>имущества по дарение и по възмезден начин</w:t>
      </w:r>
      <w:r w:rsidR="00625DCA">
        <w:rPr>
          <w:rFonts w:cs="Arial"/>
        </w:rPr>
        <w:t xml:space="preserve"> и на данъка върху превозните средства</w:t>
      </w:r>
      <w:r w:rsidRPr="002644C9">
        <w:rPr>
          <w:rFonts w:cs="Arial"/>
        </w:rPr>
        <w:t xml:space="preserve">. Обща характеристика. Субекти. Обект на облагане. Деклариране. Размер на данъка. Освобождаване. Внасяне на данъка. </w:t>
      </w:r>
      <w:r>
        <w:rPr>
          <w:rFonts w:cs="Arial"/>
        </w:rPr>
        <w:t>Туристически данък.</w:t>
      </w:r>
    </w:p>
    <w:p w:rsidR="003429A2" w:rsidRPr="002644C9" w:rsidRDefault="003429A2" w:rsidP="003429A2">
      <w:pPr>
        <w:spacing w:before="120" w:after="120"/>
        <w:ind w:firstLine="709"/>
        <w:jc w:val="both"/>
        <w:rPr>
          <w:rFonts w:cs="Arial"/>
        </w:rPr>
      </w:pPr>
      <w:r>
        <w:rPr>
          <w:rFonts w:cs="Arial"/>
          <w:b/>
        </w:rPr>
        <w:t>3</w:t>
      </w:r>
      <w:r w:rsidR="00625DCA">
        <w:rPr>
          <w:rFonts w:cs="Arial"/>
          <w:b/>
        </w:rPr>
        <w:t>8</w:t>
      </w:r>
      <w:r w:rsidRPr="002644C9">
        <w:rPr>
          <w:rFonts w:cs="Arial"/>
          <w:b/>
        </w:rPr>
        <w:t xml:space="preserve">. </w:t>
      </w:r>
      <w:r w:rsidRPr="002644C9">
        <w:rPr>
          <w:rFonts w:cs="Arial"/>
        </w:rPr>
        <w:t>Патентен данък. Обща характеристика. Субекти. Обект на облагане. Деклариране. Внасяне. Преминаване от облагане с патентен данък към облагане по общия ред.</w:t>
      </w:r>
      <w:r w:rsidR="00625DCA">
        <w:rPr>
          <w:rFonts w:cs="Arial"/>
        </w:rPr>
        <w:t xml:space="preserve"> Данък върху таксиметров превоз на пътници.</w:t>
      </w:r>
    </w:p>
    <w:p w:rsidR="003429A2" w:rsidRPr="002644C9" w:rsidRDefault="00625DCA" w:rsidP="003429A2">
      <w:pPr>
        <w:spacing w:before="120" w:after="120"/>
        <w:ind w:firstLine="709"/>
        <w:jc w:val="both"/>
        <w:rPr>
          <w:rFonts w:cs="Arial"/>
        </w:rPr>
      </w:pPr>
      <w:r>
        <w:rPr>
          <w:rFonts w:cs="Arial"/>
          <w:b/>
        </w:rPr>
        <w:lastRenderedPageBreak/>
        <w:t>39</w:t>
      </w:r>
      <w:r w:rsidR="003429A2" w:rsidRPr="002644C9">
        <w:rPr>
          <w:rFonts w:cs="Arial"/>
          <w:b/>
        </w:rPr>
        <w:t xml:space="preserve">. </w:t>
      </w:r>
      <w:r w:rsidR="003429A2" w:rsidRPr="002644C9">
        <w:rPr>
          <w:rFonts w:cs="Arial"/>
        </w:rPr>
        <w:t>Правен режим на данъка върху добавената стойност. Обща характеристика. Субекти. Обект на облагане с данък добавена стойност. Стока, услуга. Доставка на услуга. Необлагаеми доставки.</w:t>
      </w:r>
    </w:p>
    <w:p w:rsidR="003429A2" w:rsidRPr="002644C9" w:rsidRDefault="003429A2" w:rsidP="003429A2">
      <w:pPr>
        <w:spacing w:before="120" w:after="120"/>
        <w:ind w:firstLine="709"/>
        <w:jc w:val="both"/>
        <w:rPr>
          <w:rFonts w:cs="Arial"/>
        </w:rPr>
      </w:pPr>
      <w:r>
        <w:rPr>
          <w:rFonts w:cs="Arial"/>
          <w:b/>
        </w:rPr>
        <w:t>4</w:t>
      </w:r>
      <w:r w:rsidR="00625DCA">
        <w:rPr>
          <w:rFonts w:cs="Arial"/>
          <w:b/>
        </w:rPr>
        <w:t>0</w:t>
      </w:r>
      <w:r w:rsidRPr="002644C9">
        <w:rPr>
          <w:rFonts w:cs="Arial"/>
          <w:b/>
        </w:rPr>
        <w:t>.</w:t>
      </w:r>
      <w:r w:rsidRPr="002644C9">
        <w:rPr>
          <w:rFonts w:cs="Arial"/>
        </w:rPr>
        <w:t xml:space="preserve"> Данъчна регистрация по реда на Закона за данък върху добавената стойност. Видове. </w:t>
      </w:r>
      <w:proofErr w:type="spellStart"/>
      <w:r w:rsidRPr="002644C9">
        <w:rPr>
          <w:rFonts w:cs="Arial"/>
        </w:rPr>
        <w:t>Дерегистрация</w:t>
      </w:r>
      <w:proofErr w:type="spellEnd"/>
      <w:r w:rsidRPr="002644C9">
        <w:rPr>
          <w:rFonts w:cs="Arial"/>
        </w:rPr>
        <w:t>.</w:t>
      </w:r>
    </w:p>
    <w:p w:rsidR="003429A2" w:rsidRDefault="00625DCA" w:rsidP="003429A2">
      <w:pPr>
        <w:spacing w:before="120" w:after="120"/>
        <w:ind w:firstLine="709"/>
        <w:jc w:val="both"/>
        <w:rPr>
          <w:rFonts w:cs="Arial"/>
        </w:rPr>
      </w:pPr>
      <w:r>
        <w:rPr>
          <w:rFonts w:cs="Arial"/>
          <w:b/>
        </w:rPr>
        <w:t>41</w:t>
      </w:r>
      <w:r w:rsidR="003429A2" w:rsidRPr="002644C9">
        <w:rPr>
          <w:rFonts w:cs="Arial"/>
          <w:b/>
        </w:rPr>
        <w:t xml:space="preserve">. </w:t>
      </w:r>
      <w:r w:rsidR="003429A2" w:rsidRPr="002644C9">
        <w:rPr>
          <w:rFonts w:cs="Arial"/>
        </w:rPr>
        <w:t>Механизъм на данъка върху добавената стойност.</w:t>
      </w:r>
      <w:r w:rsidR="003429A2" w:rsidRPr="002644C9">
        <w:rPr>
          <w:rFonts w:cs="Arial"/>
          <w:b/>
        </w:rPr>
        <w:t xml:space="preserve"> </w:t>
      </w:r>
      <w:r w:rsidR="003429A2" w:rsidRPr="002644C9">
        <w:rPr>
          <w:rFonts w:cs="Arial"/>
        </w:rPr>
        <w:t>Начисляване на данъка. Данъчен кредит. Право на приспадане на данъчен кредит.</w:t>
      </w:r>
    </w:p>
    <w:p w:rsidR="003429A2" w:rsidRPr="002644C9" w:rsidRDefault="003429A2" w:rsidP="003429A2">
      <w:pPr>
        <w:spacing w:before="120" w:after="120"/>
        <w:ind w:firstLine="709"/>
        <w:jc w:val="both"/>
        <w:rPr>
          <w:rFonts w:cs="Arial"/>
        </w:rPr>
      </w:pPr>
      <w:r w:rsidRPr="002644C9">
        <w:rPr>
          <w:rFonts w:cs="Arial"/>
          <w:b/>
        </w:rPr>
        <w:t>4</w:t>
      </w:r>
      <w:r w:rsidR="00625DCA">
        <w:rPr>
          <w:rFonts w:cs="Arial"/>
          <w:b/>
        </w:rPr>
        <w:t>2</w:t>
      </w:r>
      <w:r w:rsidRPr="002644C9">
        <w:rPr>
          <w:rFonts w:cs="Arial"/>
          <w:b/>
        </w:rPr>
        <w:t xml:space="preserve">. </w:t>
      </w:r>
      <w:r w:rsidRPr="002644C9">
        <w:rPr>
          <w:rFonts w:cs="Arial"/>
        </w:rPr>
        <w:t xml:space="preserve"> Данъчно задължение по данък върху добавената стойност.</w:t>
      </w:r>
      <w:r w:rsidRPr="002644C9">
        <w:rPr>
          <w:rFonts w:cs="Arial"/>
          <w:b/>
        </w:rPr>
        <w:t xml:space="preserve"> </w:t>
      </w:r>
      <w:r w:rsidRPr="002644C9">
        <w:rPr>
          <w:rFonts w:cs="Arial"/>
        </w:rPr>
        <w:t>Данъчен период. Данъчни ставки. Данък за внасяне. Данък за възстановяване. Документация и отчетност.</w:t>
      </w:r>
    </w:p>
    <w:p w:rsidR="003429A2" w:rsidRDefault="003429A2" w:rsidP="003429A2">
      <w:pPr>
        <w:spacing w:before="120" w:after="120"/>
        <w:ind w:firstLine="709"/>
        <w:jc w:val="both"/>
        <w:rPr>
          <w:rFonts w:cs="Arial"/>
        </w:rPr>
      </w:pPr>
      <w:r w:rsidRPr="00825B2B">
        <w:rPr>
          <w:rFonts w:cs="Arial"/>
          <w:b/>
          <w:bCs/>
        </w:rPr>
        <w:t>4</w:t>
      </w:r>
      <w:r w:rsidR="00625DCA">
        <w:rPr>
          <w:rFonts w:cs="Arial"/>
          <w:b/>
          <w:bCs/>
        </w:rPr>
        <w:t>3</w:t>
      </w:r>
      <w:r>
        <w:rPr>
          <w:rFonts w:cs="Arial"/>
        </w:rPr>
        <w:t xml:space="preserve">. </w:t>
      </w:r>
      <w:proofErr w:type="spellStart"/>
      <w:r w:rsidRPr="002644C9">
        <w:rPr>
          <w:rFonts w:cs="Arial"/>
        </w:rPr>
        <w:t>Вътреобщностна</w:t>
      </w:r>
      <w:proofErr w:type="spellEnd"/>
      <w:r w:rsidRPr="002644C9">
        <w:rPr>
          <w:rFonts w:cs="Arial"/>
        </w:rPr>
        <w:t xml:space="preserve"> доставка </w:t>
      </w:r>
      <w:r>
        <w:rPr>
          <w:rFonts w:cs="Arial"/>
        </w:rPr>
        <w:t xml:space="preserve">и </w:t>
      </w:r>
      <w:proofErr w:type="spellStart"/>
      <w:r>
        <w:rPr>
          <w:rFonts w:cs="Arial"/>
        </w:rPr>
        <w:t>вътреобщностно</w:t>
      </w:r>
      <w:proofErr w:type="spellEnd"/>
      <w:r>
        <w:rPr>
          <w:rFonts w:cs="Arial"/>
        </w:rPr>
        <w:t xml:space="preserve"> придобиване на стоки</w:t>
      </w:r>
      <w:r w:rsidRPr="002644C9">
        <w:rPr>
          <w:rFonts w:cs="Arial"/>
        </w:rPr>
        <w:t xml:space="preserve">. </w:t>
      </w:r>
      <w:r>
        <w:rPr>
          <w:rFonts w:cs="Arial"/>
        </w:rPr>
        <w:t>Същност, облагане.</w:t>
      </w:r>
    </w:p>
    <w:p w:rsidR="003429A2" w:rsidRDefault="00625DCA" w:rsidP="003429A2">
      <w:pPr>
        <w:spacing w:before="120" w:after="120"/>
        <w:ind w:firstLine="709"/>
        <w:jc w:val="both"/>
        <w:rPr>
          <w:rFonts w:cs="Arial"/>
        </w:rPr>
      </w:pPr>
      <w:r>
        <w:rPr>
          <w:rFonts w:cs="Arial"/>
          <w:b/>
        </w:rPr>
        <w:t>44</w:t>
      </w:r>
      <w:r w:rsidR="003429A2" w:rsidRPr="002644C9">
        <w:rPr>
          <w:rFonts w:cs="Arial"/>
          <w:b/>
        </w:rPr>
        <w:t xml:space="preserve">. </w:t>
      </w:r>
      <w:r w:rsidR="003429A2" w:rsidRPr="002644C9">
        <w:rPr>
          <w:rFonts w:cs="Arial"/>
        </w:rPr>
        <w:t>Правен режим на акцизите. Обща характеристика. Субекти. Лицензиране и регистрация. Обект на облагане. Режим отложено плащане на акциз. Внасяне на данъка. Документация и отчетност.</w:t>
      </w:r>
    </w:p>
    <w:p w:rsidR="003429A2" w:rsidRPr="002644C9" w:rsidRDefault="003429A2" w:rsidP="003429A2">
      <w:pPr>
        <w:spacing w:before="120" w:after="120"/>
        <w:ind w:firstLine="709"/>
        <w:jc w:val="both"/>
        <w:rPr>
          <w:rFonts w:cs="Arial"/>
        </w:rPr>
      </w:pPr>
      <w:r w:rsidRPr="00346BBA">
        <w:rPr>
          <w:rFonts w:cs="Arial"/>
          <w:b/>
          <w:bCs/>
        </w:rPr>
        <w:t>4</w:t>
      </w:r>
      <w:r w:rsidR="00625DCA">
        <w:rPr>
          <w:rFonts w:cs="Arial"/>
          <w:b/>
          <w:bCs/>
        </w:rPr>
        <w:t>5</w:t>
      </w:r>
      <w:r>
        <w:rPr>
          <w:rFonts w:cs="Arial"/>
        </w:rPr>
        <w:t>. Правен режим на данъка върху застрахователните вноски. Обща характеристика, субекти и обект на облагане. Данъчна основа.</w:t>
      </w:r>
    </w:p>
    <w:p w:rsidR="003429A2" w:rsidRPr="002644C9" w:rsidRDefault="00625DCA" w:rsidP="003429A2">
      <w:pPr>
        <w:spacing w:before="120" w:after="120"/>
        <w:ind w:firstLine="709"/>
        <w:jc w:val="both"/>
        <w:rPr>
          <w:rFonts w:cs="Arial"/>
        </w:rPr>
      </w:pPr>
      <w:r>
        <w:rPr>
          <w:rFonts w:cs="Arial"/>
          <w:b/>
        </w:rPr>
        <w:t>46</w:t>
      </w:r>
      <w:r w:rsidR="003429A2" w:rsidRPr="002644C9">
        <w:rPr>
          <w:rFonts w:cs="Arial"/>
          <w:b/>
        </w:rPr>
        <w:t xml:space="preserve">. </w:t>
      </w:r>
      <w:r w:rsidR="003429A2" w:rsidRPr="002644C9">
        <w:rPr>
          <w:rFonts w:cs="Arial"/>
        </w:rPr>
        <w:t>Международно двойно данъчно облагане. Способи за избягване на двойното данъчно облагане.</w:t>
      </w:r>
    </w:p>
    <w:p w:rsidR="003429A2" w:rsidRPr="002644C9" w:rsidRDefault="00625DCA" w:rsidP="003429A2">
      <w:pPr>
        <w:spacing w:before="120" w:after="120"/>
        <w:ind w:firstLine="709"/>
        <w:jc w:val="both"/>
        <w:rPr>
          <w:rFonts w:cs="Arial"/>
        </w:rPr>
      </w:pPr>
      <w:r>
        <w:rPr>
          <w:rFonts w:cs="Arial"/>
          <w:b/>
        </w:rPr>
        <w:t>47</w:t>
      </w:r>
      <w:r w:rsidR="003429A2" w:rsidRPr="002644C9">
        <w:rPr>
          <w:rFonts w:cs="Arial"/>
          <w:b/>
        </w:rPr>
        <w:t xml:space="preserve">. </w:t>
      </w:r>
      <w:r w:rsidR="003429A2" w:rsidRPr="002644C9">
        <w:rPr>
          <w:rFonts w:cs="Arial"/>
        </w:rPr>
        <w:t>Международни спогодби за избягване на двойното данъчно облагане. Обща характеристика.</w:t>
      </w:r>
      <w:r w:rsidR="003429A2">
        <w:rPr>
          <w:rFonts w:cs="Arial"/>
        </w:rPr>
        <w:t xml:space="preserve"> Разрешаване на спорове между държавите-членки във връзка със спогодбите за избягване на двойното данъчно облагане.</w:t>
      </w:r>
    </w:p>
    <w:p w:rsidR="003429A2" w:rsidRPr="002644C9" w:rsidRDefault="003429A2" w:rsidP="003429A2">
      <w:pPr>
        <w:spacing w:before="120" w:after="120"/>
        <w:ind w:firstLine="709"/>
        <w:jc w:val="both"/>
        <w:rPr>
          <w:rFonts w:cs="Arial"/>
        </w:rPr>
      </w:pPr>
    </w:p>
    <w:p w:rsidR="005146EA" w:rsidRDefault="005146EA" w:rsidP="005146EA">
      <w:pPr>
        <w:pStyle w:val="NormalWeb"/>
        <w:spacing w:before="0" w:beforeAutospacing="0" w:after="200" w:afterAutospacing="0"/>
      </w:pPr>
      <w:r>
        <w:rPr>
          <w:b/>
          <w:bCs/>
          <w:color w:val="000000"/>
        </w:rPr>
        <w:t>III. Материали за самостоятелна подготовка</w:t>
      </w:r>
      <w:r>
        <w:rPr>
          <w:rStyle w:val="apple-tab-span"/>
          <w:b/>
          <w:bCs/>
          <w:color w:val="000000"/>
        </w:rPr>
        <w:tab/>
      </w:r>
    </w:p>
    <w:p w:rsidR="003429A2" w:rsidRPr="00FC4721" w:rsidRDefault="003429A2" w:rsidP="003429A2">
      <w:pPr>
        <w:spacing w:line="360" w:lineRule="auto"/>
        <w:ind w:firstLine="1008"/>
        <w:jc w:val="both"/>
        <w:rPr>
          <w:rFonts w:cs="Arial"/>
        </w:rPr>
      </w:pPr>
      <w:r>
        <w:rPr>
          <w:rFonts w:cs="Arial"/>
        </w:rPr>
        <w:t>1</w:t>
      </w:r>
      <w:r w:rsidRPr="00FC4721">
        <w:rPr>
          <w:rFonts w:cs="Arial"/>
        </w:rPr>
        <w:t>. Петканов, Г. Данъчен процес. С., 1996 г.</w:t>
      </w:r>
    </w:p>
    <w:p w:rsidR="003429A2" w:rsidRPr="00FC4721" w:rsidRDefault="003429A2" w:rsidP="003429A2">
      <w:pPr>
        <w:spacing w:line="360" w:lineRule="auto"/>
        <w:ind w:firstLine="1008"/>
        <w:jc w:val="both"/>
        <w:rPr>
          <w:rFonts w:cs="Arial"/>
        </w:rPr>
      </w:pPr>
      <w:r>
        <w:rPr>
          <w:rFonts w:cs="Arial"/>
        </w:rPr>
        <w:t>2</w:t>
      </w:r>
      <w:r w:rsidRPr="00FC4721">
        <w:rPr>
          <w:rFonts w:cs="Arial"/>
        </w:rPr>
        <w:t>. Стоянов, Ив. Данъчно право</w:t>
      </w:r>
      <w:r>
        <w:rPr>
          <w:rFonts w:cs="Arial"/>
        </w:rPr>
        <w:t>. С.</w:t>
      </w:r>
      <w:r w:rsidRPr="00FC4721">
        <w:rPr>
          <w:rFonts w:cs="Arial"/>
        </w:rPr>
        <w:t xml:space="preserve"> 20</w:t>
      </w:r>
      <w:r>
        <w:rPr>
          <w:rFonts w:cs="Arial"/>
        </w:rPr>
        <w:t>1</w:t>
      </w:r>
      <w:r w:rsidR="00FB5B3F">
        <w:rPr>
          <w:rFonts w:cs="Arial"/>
        </w:rPr>
        <w:t>8</w:t>
      </w:r>
      <w:r w:rsidRPr="00FC4721">
        <w:rPr>
          <w:rFonts w:cs="Arial"/>
        </w:rPr>
        <w:t xml:space="preserve"> г.</w:t>
      </w:r>
    </w:p>
    <w:p w:rsidR="003429A2" w:rsidRPr="00346BBA" w:rsidRDefault="003429A2" w:rsidP="003429A2">
      <w:pPr>
        <w:pStyle w:val="BodyText"/>
        <w:ind w:left="302" w:firstLine="706"/>
        <w:rPr>
          <w:rFonts w:cs="Arial"/>
          <w:szCs w:val="28"/>
          <w:lang w:val="ru-RU"/>
        </w:rPr>
      </w:pPr>
      <w:r>
        <w:rPr>
          <w:rFonts w:cs="Arial"/>
          <w:szCs w:val="28"/>
          <w:lang w:val="ru-RU"/>
        </w:rPr>
        <w:t>3</w:t>
      </w:r>
      <w:r w:rsidRPr="00346BBA">
        <w:rPr>
          <w:rFonts w:cs="Arial"/>
          <w:szCs w:val="28"/>
          <w:lang w:val="ru-RU"/>
        </w:rPr>
        <w:t>.Кучев, Стр., Ю. Кучев, Данъчно право, С. 1997.</w:t>
      </w:r>
    </w:p>
    <w:p w:rsidR="003429A2" w:rsidRDefault="00FB5B3F" w:rsidP="003429A2">
      <w:pPr>
        <w:spacing w:before="120" w:after="120"/>
        <w:ind w:left="299" w:firstLine="709"/>
        <w:jc w:val="both"/>
        <w:rPr>
          <w:rFonts w:cs="Arial"/>
          <w:szCs w:val="28"/>
        </w:rPr>
      </w:pPr>
      <w:r>
        <w:rPr>
          <w:rFonts w:cs="Arial"/>
          <w:szCs w:val="28"/>
        </w:rPr>
        <w:t>4</w:t>
      </w:r>
      <w:r w:rsidR="003429A2">
        <w:rPr>
          <w:rFonts w:cs="Arial"/>
          <w:szCs w:val="28"/>
        </w:rPr>
        <w:t>. Мутафов, К. Актове за установяване на данъчни задължения, Б. 2015г.</w:t>
      </w:r>
    </w:p>
    <w:p w:rsidR="008103BC" w:rsidRDefault="008103BC" w:rsidP="003429A2">
      <w:pPr>
        <w:spacing w:before="120" w:after="120"/>
        <w:ind w:left="299" w:firstLine="709"/>
        <w:jc w:val="both"/>
        <w:rPr>
          <w:rFonts w:cs="Arial"/>
          <w:szCs w:val="28"/>
        </w:rPr>
      </w:pPr>
      <w:r>
        <w:rPr>
          <w:rFonts w:cs="Arial"/>
          <w:szCs w:val="28"/>
        </w:rPr>
        <w:t>5. Мутафов, К. Правосубектност и субекти в данъчното право, 2018г.</w:t>
      </w:r>
    </w:p>
    <w:p w:rsidR="003429A2" w:rsidRDefault="008103BC" w:rsidP="003429A2">
      <w:pPr>
        <w:spacing w:before="120" w:after="120"/>
        <w:ind w:left="299" w:firstLine="709"/>
        <w:jc w:val="both"/>
        <w:rPr>
          <w:rFonts w:cs="Arial"/>
          <w:szCs w:val="28"/>
        </w:rPr>
      </w:pPr>
      <w:r>
        <w:rPr>
          <w:rFonts w:cs="Arial"/>
          <w:szCs w:val="28"/>
        </w:rPr>
        <w:t>6</w:t>
      </w:r>
      <w:r w:rsidR="00FB5B3F">
        <w:rPr>
          <w:rFonts w:cs="Arial"/>
          <w:szCs w:val="28"/>
        </w:rPr>
        <w:t>.</w:t>
      </w:r>
      <w:r w:rsidR="003429A2">
        <w:rPr>
          <w:rFonts w:cs="Arial"/>
          <w:szCs w:val="28"/>
        </w:rPr>
        <w:t>Мутафов, К. Отговорност за чужд данъчен дълг</w:t>
      </w:r>
      <w:r w:rsidR="00FB5B3F">
        <w:rPr>
          <w:rFonts w:cs="Arial"/>
          <w:szCs w:val="28"/>
        </w:rPr>
        <w:t>-второ допълнено и преработено издание</w:t>
      </w:r>
      <w:r w:rsidR="003429A2">
        <w:rPr>
          <w:rFonts w:cs="Arial"/>
          <w:szCs w:val="28"/>
        </w:rPr>
        <w:t>, 20</w:t>
      </w:r>
      <w:r w:rsidR="00FB5B3F">
        <w:rPr>
          <w:rFonts w:cs="Arial"/>
          <w:szCs w:val="28"/>
        </w:rPr>
        <w:t>23</w:t>
      </w:r>
      <w:r w:rsidR="003429A2">
        <w:rPr>
          <w:rFonts w:cs="Arial"/>
          <w:szCs w:val="28"/>
        </w:rPr>
        <w:t>г.</w:t>
      </w:r>
    </w:p>
    <w:p w:rsidR="00FB5B3F" w:rsidRDefault="008103BC" w:rsidP="003429A2">
      <w:pPr>
        <w:spacing w:before="120" w:after="120"/>
        <w:ind w:left="299" w:firstLine="709"/>
        <w:jc w:val="both"/>
        <w:rPr>
          <w:rFonts w:cs="Arial"/>
          <w:szCs w:val="28"/>
        </w:rPr>
      </w:pPr>
      <w:r>
        <w:rPr>
          <w:rFonts w:cs="Arial"/>
          <w:szCs w:val="28"/>
        </w:rPr>
        <w:t>7</w:t>
      </w:r>
      <w:r w:rsidR="00FB5B3F">
        <w:rPr>
          <w:rFonts w:cs="Arial"/>
          <w:szCs w:val="28"/>
        </w:rPr>
        <w:t>.Обезпечителните производства по ДОПК, 2023г.</w:t>
      </w:r>
    </w:p>
    <w:p w:rsidR="003429A2" w:rsidRDefault="008103BC" w:rsidP="003429A2">
      <w:pPr>
        <w:spacing w:before="120" w:after="120"/>
        <w:ind w:left="299" w:firstLine="709"/>
        <w:jc w:val="both"/>
        <w:rPr>
          <w:rFonts w:cs="Arial"/>
          <w:szCs w:val="28"/>
        </w:rPr>
      </w:pPr>
      <w:r>
        <w:rPr>
          <w:rFonts w:cs="Arial"/>
          <w:szCs w:val="28"/>
        </w:rPr>
        <w:t>8</w:t>
      </w:r>
      <w:r w:rsidR="003429A2">
        <w:rPr>
          <w:rFonts w:cs="Arial"/>
          <w:szCs w:val="28"/>
        </w:rPr>
        <w:t>.Минкова Г. Данъчни задължения, С.2012г.</w:t>
      </w:r>
    </w:p>
    <w:p w:rsidR="003429A2" w:rsidRDefault="008103BC" w:rsidP="003429A2">
      <w:pPr>
        <w:spacing w:before="120" w:after="120"/>
        <w:ind w:left="299" w:firstLine="709"/>
        <w:jc w:val="both"/>
        <w:rPr>
          <w:rFonts w:cs="Arial"/>
          <w:szCs w:val="28"/>
        </w:rPr>
      </w:pPr>
      <w:r>
        <w:rPr>
          <w:rFonts w:cs="Arial"/>
          <w:szCs w:val="28"/>
        </w:rPr>
        <w:t>9</w:t>
      </w:r>
      <w:r w:rsidR="003429A2">
        <w:rPr>
          <w:rFonts w:cs="Arial"/>
          <w:szCs w:val="28"/>
        </w:rPr>
        <w:t xml:space="preserve">.Големинова, С. Предизвикателствата пред държавите членки и кандидатките за членство в ЕС В областта на данъчното облагане и финансовото </w:t>
      </w:r>
      <w:r w:rsidR="00D1433E">
        <w:rPr>
          <w:rFonts w:cs="Arial"/>
          <w:szCs w:val="28"/>
        </w:rPr>
        <w:t>право, С.2019г.</w:t>
      </w:r>
    </w:p>
    <w:p w:rsidR="00D1433E" w:rsidRDefault="008103BC" w:rsidP="003429A2">
      <w:pPr>
        <w:spacing w:before="120" w:after="120"/>
        <w:ind w:left="299" w:firstLine="709"/>
        <w:jc w:val="both"/>
        <w:rPr>
          <w:rFonts w:cs="Arial"/>
          <w:szCs w:val="28"/>
        </w:rPr>
      </w:pPr>
      <w:r>
        <w:rPr>
          <w:rFonts w:cs="Arial"/>
          <w:szCs w:val="28"/>
        </w:rPr>
        <w:t>10</w:t>
      </w:r>
      <w:r w:rsidR="00D1433E">
        <w:rPr>
          <w:rFonts w:cs="Arial"/>
          <w:szCs w:val="28"/>
        </w:rPr>
        <w:t>.Пенов, С. Правото на ЕС и преките данъци на държавите-членки, С.2011г.</w:t>
      </w:r>
    </w:p>
    <w:p w:rsidR="00D1433E" w:rsidRDefault="008103BC" w:rsidP="003429A2">
      <w:pPr>
        <w:spacing w:before="120" w:after="120"/>
        <w:ind w:left="299" w:firstLine="709"/>
        <w:jc w:val="both"/>
        <w:rPr>
          <w:rFonts w:cs="Arial"/>
          <w:szCs w:val="28"/>
        </w:rPr>
      </w:pPr>
      <w:r>
        <w:rPr>
          <w:rFonts w:cs="Arial"/>
          <w:szCs w:val="28"/>
        </w:rPr>
        <w:t>11</w:t>
      </w:r>
      <w:r w:rsidR="00D1433E">
        <w:rPr>
          <w:rFonts w:cs="Arial"/>
          <w:szCs w:val="28"/>
        </w:rPr>
        <w:t>.Чилова, Н. Правен режим на данъчната ревизия, С.2013г.</w:t>
      </w:r>
    </w:p>
    <w:p w:rsidR="006E6CC4" w:rsidRDefault="006E6CC4" w:rsidP="003429A2">
      <w:pPr>
        <w:spacing w:before="120" w:after="120"/>
        <w:ind w:left="299" w:firstLine="709"/>
        <w:jc w:val="both"/>
        <w:rPr>
          <w:rFonts w:cs="Arial"/>
          <w:szCs w:val="28"/>
        </w:rPr>
      </w:pPr>
    </w:p>
    <w:p w:rsidR="003429A2" w:rsidRDefault="003429A2" w:rsidP="003429A2">
      <w:pPr>
        <w:spacing w:before="120" w:after="120"/>
        <w:ind w:left="299" w:firstLine="709"/>
        <w:jc w:val="both"/>
        <w:rPr>
          <w:rFonts w:cs="Arial"/>
          <w:szCs w:val="28"/>
        </w:rPr>
      </w:pPr>
    </w:p>
    <w:p w:rsidR="003429A2" w:rsidRDefault="003429A2" w:rsidP="003429A2">
      <w:pPr>
        <w:spacing w:before="120" w:after="120"/>
        <w:ind w:left="299" w:firstLine="709"/>
        <w:jc w:val="both"/>
        <w:rPr>
          <w:rFonts w:cs="Arial"/>
          <w:szCs w:val="28"/>
        </w:rPr>
      </w:pPr>
    </w:p>
    <w:p w:rsidR="005146EA" w:rsidRDefault="005146EA" w:rsidP="005146EA">
      <w:pPr>
        <w:pStyle w:val="NormalWeb"/>
        <w:spacing w:before="0" w:beforeAutospacing="0" w:after="200" w:afterAutospacing="0"/>
      </w:pPr>
      <w:r>
        <w:rPr>
          <w:b/>
          <w:bCs/>
          <w:color w:val="000000"/>
        </w:rPr>
        <w:lastRenderedPageBreak/>
        <w:t>1. Текущо оценяване</w:t>
      </w:r>
    </w:p>
    <w:p w:rsidR="005146EA" w:rsidRDefault="005146EA" w:rsidP="005146EA">
      <w:pPr>
        <w:pStyle w:val="NormalWeb"/>
        <w:spacing w:before="0" w:beforeAutospacing="0" w:after="0" w:afterAutospacing="0"/>
        <w:jc w:val="both"/>
      </w:pPr>
      <w:r>
        <w:rPr>
          <w:color w:val="000000"/>
        </w:rPr>
        <w:t xml:space="preserve">В редовно обучение: провеждат се </w:t>
      </w:r>
      <w:r w:rsidR="007C7766">
        <w:rPr>
          <w:color w:val="000000"/>
        </w:rPr>
        <w:t xml:space="preserve">един </w:t>
      </w:r>
      <w:r>
        <w:rPr>
          <w:color w:val="000000"/>
        </w:rPr>
        <w:t xml:space="preserve">колоквиум през семестъра, </w:t>
      </w:r>
      <w:r w:rsidR="007C7766">
        <w:rPr>
          <w:color w:val="000000"/>
        </w:rPr>
        <w:t>който може да бъде решаване на казус или разработване на въпрос от конспекта.</w:t>
      </w:r>
      <w:r>
        <w:rPr>
          <w:color w:val="000000"/>
        </w:rPr>
        <w:t xml:space="preserve"> </w:t>
      </w:r>
      <w:r w:rsidR="007C7766">
        <w:rPr>
          <w:color w:val="000000"/>
        </w:rPr>
        <w:t xml:space="preserve">Оценката от колоквиума </w:t>
      </w:r>
      <w:r>
        <w:rPr>
          <w:color w:val="000000"/>
        </w:rPr>
        <w:t xml:space="preserve">дава 25% от крайната оценка. Изпитът по време на сесията дава </w:t>
      </w:r>
      <w:r w:rsidR="007C7766">
        <w:rPr>
          <w:color w:val="000000"/>
        </w:rPr>
        <w:t>75</w:t>
      </w:r>
      <w:r>
        <w:rPr>
          <w:color w:val="000000"/>
        </w:rPr>
        <w:t>% от оценката. В задочно обучение: провежда се един колоквиум през семестъра</w:t>
      </w:r>
      <w:r w:rsidR="007C7766">
        <w:rPr>
          <w:color w:val="000000"/>
        </w:rPr>
        <w:t xml:space="preserve"> при същите условия.</w:t>
      </w:r>
    </w:p>
    <w:p w:rsidR="005146EA" w:rsidRDefault="005146EA" w:rsidP="005146EA"/>
    <w:p w:rsidR="005146EA" w:rsidRDefault="005146EA" w:rsidP="005146EA">
      <w:pPr>
        <w:pStyle w:val="NormalWeb"/>
        <w:spacing w:before="0" w:beforeAutospacing="0" w:after="200" w:afterAutospacing="0"/>
      </w:pPr>
      <w:r>
        <w:rPr>
          <w:b/>
          <w:bCs/>
          <w:color w:val="000000"/>
        </w:rPr>
        <w:t>2. Условия за допускане до изпит на редовната сесия</w:t>
      </w:r>
    </w:p>
    <w:p w:rsidR="005146EA" w:rsidRDefault="005146EA" w:rsidP="005146EA">
      <w:pPr>
        <w:pStyle w:val="NormalWeb"/>
        <w:spacing w:before="0" w:beforeAutospacing="0" w:after="0" w:afterAutospacing="0"/>
        <w:jc w:val="both"/>
      </w:pPr>
      <w:r>
        <w:rPr>
          <w:color w:val="000000"/>
        </w:rPr>
        <w:t>Едно от двете: 1. Миниум 50 % присъствия на семинарните занятия или 2. Изпълнение на задачите от задължителното текущо оценяване</w:t>
      </w:r>
      <w:r w:rsidR="007C7766">
        <w:rPr>
          <w:color w:val="000000"/>
        </w:rPr>
        <w:t>.</w:t>
      </w:r>
    </w:p>
    <w:p w:rsidR="005146EA" w:rsidRDefault="005146EA" w:rsidP="005146EA">
      <w:pPr>
        <w:pStyle w:val="NormalWeb"/>
        <w:spacing w:before="0" w:beforeAutospacing="0" w:after="0" w:afterAutospacing="0"/>
        <w:jc w:val="both"/>
      </w:pPr>
      <w:r>
        <w:rPr>
          <w:color w:val="000000"/>
        </w:rPr>
        <w:t xml:space="preserve">Допустимо е студентът да </w:t>
      </w:r>
      <w:proofErr w:type="spellStart"/>
      <w:r>
        <w:rPr>
          <w:color w:val="000000"/>
        </w:rPr>
        <w:t>отстъства</w:t>
      </w:r>
      <w:proofErr w:type="spellEnd"/>
      <w:r>
        <w:rPr>
          <w:color w:val="000000"/>
        </w:rPr>
        <w:t xml:space="preserve"> на максимум 2 упражнения през семестъра в редовна форма. В задочна форма студентът е длъжен да присъства на всички упражнения.</w:t>
      </w:r>
    </w:p>
    <w:p w:rsidR="005146EA" w:rsidRDefault="005146EA" w:rsidP="005146EA"/>
    <w:p w:rsidR="005146EA" w:rsidRDefault="005146EA" w:rsidP="005146EA">
      <w:pPr>
        <w:pStyle w:val="NormalWeb"/>
        <w:spacing w:before="0" w:beforeAutospacing="0" w:after="200" w:afterAutospacing="0"/>
      </w:pPr>
      <w:r>
        <w:rPr>
          <w:b/>
          <w:bCs/>
          <w:color w:val="000000"/>
        </w:rPr>
        <w:t>3. Форма и процедура на изпита</w:t>
      </w:r>
      <w:r>
        <w:rPr>
          <w:rStyle w:val="apple-tab-span"/>
          <w:b/>
          <w:bCs/>
          <w:color w:val="000000"/>
        </w:rPr>
        <w:tab/>
      </w:r>
    </w:p>
    <w:p w:rsidR="00FB5B3F" w:rsidRDefault="00FB5B3F" w:rsidP="005146EA">
      <w:pPr>
        <w:pStyle w:val="NormalWeb"/>
        <w:spacing w:before="0" w:beforeAutospacing="0" w:after="0" w:afterAutospacing="0"/>
        <w:jc w:val="both"/>
        <w:rPr>
          <w:color w:val="000000"/>
        </w:rPr>
      </w:pPr>
      <w:r>
        <w:rPr>
          <w:color w:val="000000"/>
        </w:rPr>
        <w:t>Изпитът е устен, като по преценка на преподавателя може да се състои от две части:</w:t>
      </w:r>
    </w:p>
    <w:p w:rsidR="00FB5B3F" w:rsidRDefault="00FB5B3F" w:rsidP="005146EA">
      <w:pPr>
        <w:pStyle w:val="NormalWeb"/>
        <w:spacing w:before="0" w:beforeAutospacing="0" w:after="0" w:afterAutospacing="0"/>
        <w:jc w:val="both"/>
        <w:rPr>
          <w:color w:val="000000"/>
        </w:rPr>
      </w:pPr>
      <w:r>
        <w:rPr>
          <w:color w:val="000000"/>
        </w:rPr>
        <w:t>1.Решаване на казус - оценява се с „да“ или „не. Успешното решаване на казуса е условие за допускане до втората част на изпита.</w:t>
      </w:r>
    </w:p>
    <w:p w:rsidR="005146EA" w:rsidRDefault="00FB5B3F" w:rsidP="005146EA">
      <w:pPr>
        <w:pStyle w:val="NormalWeb"/>
        <w:spacing w:before="0" w:beforeAutospacing="0" w:after="0" w:afterAutospacing="0"/>
        <w:jc w:val="both"/>
      </w:pPr>
      <w:r>
        <w:rPr>
          <w:color w:val="000000"/>
        </w:rPr>
        <w:t>2.Устен изпит, като се р</w:t>
      </w:r>
      <w:r w:rsidR="00E7339C">
        <w:rPr>
          <w:color w:val="000000"/>
        </w:rPr>
        <w:t xml:space="preserve">азвиват </w:t>
      </w:r>
      <w:r w:rsidR="005146EA">
        <w:rPr>
          <w:color w:val="000000"/>
        </w:rPr>
        <w:t>два въпроса – по един от всяка част на конспекта.</w:t>
      </w:r>
      <w:r>
        <w:rPr>
          <w:color w:val="000000"/>
        </w:rPr>
        <w:t xml:space="preserve"> </w:t>
      </w:r>
      <w:r w:rsidR="005146EA">
        <w:rPr>
          <w:color w:val="000000"/>
        </w:rPr>
        <w:t> </w:t>
      </w:r>
    </w:p>
    <w:p w:rsidR="005146EA" w:rsidRDefault="005146EA" w:rsidP="005146EA">
      <w:pPr>
        <w:pStyle w:val="NormalWeb"/>
        <w:spacing w:before="0" w:beforeAutospacing="0" w:after="0" w:afterAutospacing="0"/>
        <w:jc w:val="both"/>
      </w:pPr>
      <w:r>
        <w:rPr>
          <w:color w:val="000000"/>
        </w:rPr>
        <w:t>Преподавателят може да зададе точно въпроса от конспекта или само част(и) от него, по своя преценка.</w:t>
      </w:r>
    </w:p>
    <w:p w:rsidR="005146EA" w:rsidRDefault="005146EA" w:rsidP="005146EA">
      <w:pPr>
        <w:pStyle w:val="NormalWeb"/>
        <w:spacing w:before="0" w:beforeAutospacing="0" w:after="0" w:afterAutospacing="0"/>
        <w:jc w:val="both"/>
      </w:pPr>
      <w:r>
        <w:rPr>
          <w:color w:val="000000"/>
        </w:rPr>
        <w:t>Не е допустимо използване на учебни помагала и закони в каквато и да е писмена форма (печатна или електронна)</w:t>
      </w:r>
      <w:r w:rsidR="00FB5B3F">
        <w:rPr>
          <w:color w:val="000000"/>
        </w:rPr>
        <w:t xml:space="preserve"> при провеждането на устния изпит</w:t>
      </w:r>
      <w:r>
        <w:rPr>
          <w:color w:val="000000"/>
        </w:rPr>
        <w:t>. </w:t>
      </w:r>
    </w:p>
    <w:p w:rsidR="005146EA" w:rsidRDefault="005146EA" w:rsidP="005146EA">
      <w:pPr>
        <w:pStyle w:val="NormalWeb"/>
        <w:spacing w:before="0" w:beforeAutospacing="0" w:after="0" w:afterAutospacing="0"/>
        <w:jc w:val="both"/>
      </w:pPr>
      <w:r>
        <w:rPr>
          <w:color w:val="000000"/>
        </w:rPr>
        <w:t>Преподавателят може да предостави на студентите подпечатани листове с изискване изпитните въпроси да се развиват само на такива листове.</w:t>
      </w:r>
    </w:p>
    <w:p w:rsidR="005146EA" w:rsidRDefault="005146EA" w:rsidP="005146EA">
      <w:pPr>
        <w:pStyle w:val="NormalWeb"/>
        <w:spacing w:before="0" w:beforeAutospacing="0" w:after="0" w:afterAutospacing="0"/>
        <w:jc w:val="both"/>
      </w:pPr>
      <w:r>
        <w:rPr>
          <w:color w:val="000000"/>
        </w:rPr>
        <w:t>На колоквиумите правилата за изпитване се определят във всеки конкретен случай. При решаване на казус може да се използва</w:t>
      </w:r>
      <w:r w:rsidR="00FB5B3F">
        <w:rPr>
          <w:color w:val="000000"/>
        </w:rPr>
        <w:t xml:space="preserve">т само </w:t>
      </w:r>
      <w:r>
        <w:rPr>
          <w:color w:val="000000"/>
        </w:rPr>
        <w:t>нормативни актове.</w:t>
      </w:r>
    </w:p>
    <w:p w:rsidR="005146EA" w:rsidRDefault="005146EA" w:rsidP="005146EA"/>
    <w:p w:rsidR="005146EA" w:rsidRDefault="005146EA" w:rsidP="005146EA">
      <w:pPr>
        <w:pStyle w:val="NormalWeb"/>
        <w:spacing w:before="0" w:beforeAutospacing="0" w:after="0" w:afterAutospacing="0"/>
      </w:pPr>
      <w:r>
        <w:rPr>
          <w:rStyle w:val="apple-tab-span"/>
          <w:color w:val="000000"/>
        </w:rPr>
        <w:tab/>
      </w:r>
      <w:r>
        <w:rPr>
          <w:rStyle w:val="apple-tab-span"/>
          <w:color w:val="000000"/>
        </w:rPr>
        <w:tab/>
      </w:r>
    </w:p>
    <w:p w:rsidR="005146EA" w:rsidRDefault="005146EA" w:rsidP="005146EA">
      <w:pPr>
        <w:pStyle w:val="NormalWeb"/>
        <w:spacing w:before="0" w:beforeAutospacing="0" w:after="200" w:afterAutospacing="0"/>
      </w:pPr>
      <w:r>
        <w:rPr>
          <w:b/>
          <w:bCs/>
          <w:color w:val="000000"/>
        </w:rPr>
        <w:t>4. Критерии за оценяване</w:t>
      </w:r>
    </w:p>
    <w:p w:rsidR="005146EA" w:rsidRDefault="005146EA" w:rsidP="005146EA">
      <w:pPr>
        <w:pStyle w:val="NormalWeb"/>
        <w:spacing w:before="0" w:beforeAutospacing="0" w:after="0" w:afterAutospacing="0"/>
        <w:jc w:val="both"/>
      </w:pPr>
      <w:r>
        <w:rPr>
          <w:color w:val="000000"/>
        </w:rPr>
        <w:t>На изпита се оценяват се знанията на студента по въпросите, развити на лекции и онагледени с примери на упражненията. Всеки въпрос съставлява ½ от оценката.</w:t>
      </w:r>
    </w:p>
    <w:p w:rsidR="005146EA" w:rsidRDefault="005146EA" w:rsidP="005146EA">
      <w:pPr>
        <w:pStyle w:val="NormalWeb"/>
        <w:spacing w:before="0" w:beforeAutospacing="0" w:after="200" w:afterAutospacing="0"/>
        <w:jc w:val="both"/>
      </w:pPr>
      <w:r>
        <w:rPr>
          <w:color w:val="000000"/>
        </w:rPr>
        <w:t xml:space="preserve">След колоквиум асистентът представя своята оценка на </w:t>
      </w:r>
      <w:proofErr w:type="spellStart"/>
      <w:r w:rsidR="001E447C">
        <w:rPr>
          <w:color w:val="000000"/>
        </w:rPr>
        <w:t>титуляр</w:t>
      </w:r>
      <w:r w:rsidR="006039AF">
        <w:rPr>
          <w:color w:val="000000"/>
        </w:rPr>
        <w:t>а</w:t>
      </w:r>
      <w:proofErr w:type="spellEnd"/>
      <w:r w:rsidR="006039AF">
        <w:rPr>
          <w:color w:val="000000"/>
        </w:rPr>
        <w:t xml:space="preserve"> </w:t>
      </w:r>
      <w:r w:rsidR="001E447C">
        <w:rPr>
          <w:color w:val="000000"/>
        </w:rPr>
        <w:t xml:space="preserve"> на дисциплината, </w:t>
      </w:r>
      <w:r>
        <w:rPr>
          <w:color w:val="000000"/>
        </w:rPr>
        <w:t xml:space="preserve"> който утвърждава или коригира оценката.</w:t>
      </w:r>
    </w:p>
    <w:p w:rsidR="005146EA" w:rsidRDefault="005146EA" w:rsidP="005146EA"/>
    <w:p w:rsidR="005146EA" w:rsidRDefault="005146EA" w:rsidP="005146EA">
      <w:pPr>
        <w:pStyle w:val="NormalWeb"/>
        <w:spacing w:before="0" w:beforeAutospacing="0" w:after="200" w:afterAutospacing="0"/>
      </w:pPr>
      <w:r>
        <w:rPr>
          <w:b/>
          <w:bCs/>
          <w:color w:val="000000"/>
        </w:rPr>
        <w:t>5. Особени изисквания</w:t>
      </w:r>
    </w:p>
    <w:p w:rsidR="005146EA" w:rsidRDefault="005146EA" w:rsidP="005146EA">
      <w:pPr>
        <w:pStyle w:val="NormalWeb"/>
        <w:spacing w:before="0" w:beforeAutospacing="0" w:after="0" w:afterAutospacing="0"/>
        <w:jc w:val="both"/>
      </w:pPr>
      <w:r>
        <w:rPr>
          <w:color w:val="000000"/>
        </w:rPr>
        <w:t>Не се поставят особени изисквания</w:t>
      </w:r>
    </w:p>
    <w:p w:rsidR="005146EA" w:rsidRDefault="005146EA" w:rsidP="005146EA"/>
    <w:p w:rsidR="005146EA" w:rsidRDefault="005146EA" w:rsidP="005146EA">
      <w:pPr>
        <w:pStyle w:val="NormalWeb"/>
        <w:spacing w:before="0" w:beforeAutospacing="0" w:after="0" w:afterAutospacing="0"/>
        <w:jc w:val="center"/>
      </w:pPr>
      <w:r>
        <w:rPr>
          <w:color w:val="000000"/>
          <w:sz w:val="20"/>
          <w:szCs w:val="20"/>
        </w:rPr>
        <w:t>Правила за организация на учебната дейност в специалността „право“  на Юридическия факултет на ПУ “Паисий Хилендарски“</w:t>
      </w:r>
    </w:p>
    <w:p w:rsidR="005146EA" w:rsidRDefault="005146EA" w:rsidP="005146EA"/>
    <w:p w:rsidR="005146EA" w:rsidRDefault="005146EA" w:rsidP="005146EA">
      <w:pPr>
        <w:pStyle w:val="NormalWeb"/>
        <w:spacing w:before="0" w:beforeAutospacing="0" w:after="0" w:afterAutospacing="0"/>
        <w:jc w:val="both"/>
      </w:pPr>
      <w:r>
        <w:rPr>
          <w:color w:val="000000"/>
          <w:sz w:val="20"/>
          <w:szCs w:val="20"/>
        </w:rPr>
        <w:t>* 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оповестява в конспекта по чл. 18.</w:t>
      </w:r>
    </w:p>
    <w:p w:rsidR="005146EA" w:rsidRDefault="005146EA" w:rsidP="005146EA">
      <w:pPr>
        <w:pStyle w:val="NormalWeb"/>
        <w:spacing w:before="0" w:beforeAutospacing="0" w:after="0" w:afterAutospacing="0"/>
        <w:jc w:val="both"/>
      </w:pPr>
      <w:r>
        <w:rPr>
          <w:color w:val="000000"/>
          <w:sz w:val="20"/>
          <w:szCs w:val="20"/>
        </w:rPr>
        <w:t>(2) 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rsidR="005146EA" w:rsidRDefault="005146EA" w:rsidP="005146EA">
      <w:pPr>
        <w:pStyle w:val="NormalWeb"/>
        <w:spacing w:before="0" w:beforeAutospacing="0" w:after="0" w:afterAutospacing="0"/>
        <w:jc w:val="both"/>
      </w:pPr>
      <w:r>
        <w:rPr>
          <w:color w:val="000000"/>
          <w:sz w:val="20"/>
          <w:szCs w:val="20"/>
        </w:rPr>
        <w:lastRenderedPageBreak/>
        <w:t>(3) Текущите проверки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 </w:t>
      </w:r>
    </w:p>
    <w:p w:rsidR="005146EA" w:rsidRDefault="005146EA" w:rsidP="005146EA">
      <w:pPr>
        <w:pStyle w:val="NormalWeb"/>
        <w:spacing w:before="0" w:beforeAutospacing="0" w:after="0" w:afterAutospacing="0"/>
        <w:jc w:val="both"/>
      </w:pPr>
      <w:r>
        <w:rPr>
          <w:color w:val="000000"/>
          <w:sz w:val="20"/>
          <w:szCs w:val="20"/>
        </w:rPr>
        <w:t>(4) При насрочване на текущи проверки студентите се уведомяват предварително, в разумен срок, за обхвата на  учебния материал и критериите за оценяване.</w:t>
      </w:r>
    </w:p>
    <w:p w:rsidR="005146EA" w:rsidRDefault="005146EA" w:rsidP="005146EA"/>
    <w:p w:rsidR="005146EA" w:rsidRDefault="005146EA" w:rsidP="005146EA">
      <w:pPr>
        <w:pStyle w:val="NormalWeb"/>
        <w:spacing w:before="0" w:beforeAutospacing="0" w:after="0" w:afterAutospacing="0"/>
        <w:jc w:val="both"/>
      </w:pPr>
      <w:r>
        <w:rPr>
          <w:color w:val="000000"/>
          <w:sz w:val="20"/>
          <w:szCs w:val="20"/>
        </w:rPr>
        <w:t xml:space="preserve">** Чл. 9. (1) Студентите участват в учебния процес посредством изпълнението на аудиторни и </w:t>
      </w:r>
      <w:proofErr w:type="spellStart"/>
      <w:r>
        <w:rPr>
          <w:color w:val="000000"/>
          <w:sz w:val="20"/>
          <w:szCs w:val="20"/>
        </w:rPr>
        <w:t>извънаудиторни</w:t>
      </w:r>
      <w:proofErr w:type="spellEnd"/>
      <w:r>
        <w:rPr>
          <w:color w:val="000000"/>
          <w:sz w:val="20"/>
          <w:szCs w:val="20"/>
        </w:rPr>
        <w:t xml:space="preserve"> дейности съобразно учебните програми на отделните учебни курсове.</w:t>
      </w:r>
    </w:p>
    <w:p w:rsidR="005146EA" w:rsidRDefault="005146EA" w:rsidP="005146EA">
      <w:pPr>
        <w:pStyle w:val="NormalWeb"/>
        <w:spacing w:before="0" w:beforeAutospacing="0" w:after="0" w:afterAutospacing="0"/>
        <w:jc w:val="both"/>
      </w:pPr>
      <w:r>
        <w:rPr>
          <w:color w:val="000000"/>
          <w:sz w:val="20"/>
          <w:szCs w:val="20"/>
        </w:rPr>
        <w:t>(2)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присъствие на най-малко половината от общия брой на проведените семинарни занятия; б) успешно изпълнение на задачите от задължителното текущо оценяване по чл. 14, ал. 2. </w:t>
      </w:r>
    </w:p>
    <w:p w:rsidR="005146EA" w:rsidRDefault="005146EA" w:rsidP="005146EA">
      <w:pPr>
        <w:pStyle w:val="NormalWeb"/>
        <w:spacing w:before="0" w:beforeAutospacing="0" w:after="200" w:afterAutospacing="0"/>
        <w:jc w:val="both"/>
      </w:pPr>
      <w:r>
        <w:rPr>
          <w:color w:val="000000"/>
          <w:sz w:val="20"/>
          <w:szCs w:val="20"/>
        </w:rPr>
        <w:t>(3) При незачитане участието на студентите в обучението те не се допускат до оценяване на редовната изпитна сесия.</w:t>
      </w:r>
    </w:p>
    <w:p w:rsidR="00EE57FB" w:rsidRDefault="00EE57FB" w:rsidP="001F38A7"/>
    <w:p w:rsidR="00D20129" w:rsidRDefault="00D20129" w:rsidP="001F38A7"/>
    <w:p w:rsidR="00D20129" w:rsidRDefault="00D20129" w:rsidP="001F38A7"/>
    <w:p w:rsidR="00D20129" w:rsidRDefault="00D20129" w:rsidP="001F38A7"/>
    <w:p w:rsidR="00D20129" w:rsidRDefault="00D20129" w:rsidP="001F38A7"/>
    <w:p w:rsidR="00D20129" w:rsidRDefault="00D20129" w:rsidP="001F38A7">
      <w:r>
        <w:t>2024г.                                                                          Проф.</w:t>
      </w:r>
      <w:r w:rsidR="004010D1">
        <w:t xml:space="preserve"> </w:t>
      </w:r>
      <w:bookmarkStart w:id="0" w:name="_GoBack"/>
      <w:bookmarkEnd w:id="0"/>
      <w:r>
        <w:t>д-р К. Мутафов</w:t>
      </w:r>
    </w:p>
    <w:sectPr w:rsidR="00D20129" w:rsidSect="00EE57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37E2"/>
    <w:multiLevelType w:val="multilevel"/>
    <w:tmpl w:val="2436810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E2D51"/>
    <w:multiLevelType w:val="hybridMultilevel"/>
    <w:tmpl w:val="6B78700C"/>
    <w:lvl w:ilvl="0" w:tplc="5DAC006C">
      <w:start w:val="1"/>
      <w:numFmt w:val="decimal"/>
      <w:lvlText w:val="%1."/>
      <w:lvlJc w:val="left"/>
      <w:pPr>
        <w:tabs>
          <w:tab w:val="num" w:pos="284"/>
        </w:tabs>
        <w:ind w:left="567" w:hanging="283"/>
      </w:pPr>
      <w:rPr>
        <w:rFonts w:hint="default"/>
        <w:sz w:val="2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25707542"/>
    <w:multiLevelType w:val="multilevel"/>
    <w:tmpl w:val="87C6286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7B48ED"/>
    <w:multiLevelType w:val="multilevel"/>
    <w:tmpl w:val="FC2A8C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D04855"/>
    <w:multiLevelType w:val="multilevel"/>
    <w:tmpl w:val="3E92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D12CBE"/>
    <w:multiLevelType w:val="multilevel"/>
    <w:tmpl w:val="5DDE78A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DA2A40"/>
    <w:multiLevelType w:val="multilevel"/>
    <w:tmpl w:val="20AE0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0"/>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0"/>
    <w:lvlOverride w:ilvl="0">
      <w:lvl w:ilvl="0">
        <w:numFmt w:val="decimal"/>
        <w:lvlText w:val="%1."/>
        <w:lvlJc w:val="left"/>
      </w:lvl>
    </w:lvlOverride>
  </w:num>
  <w:num w:numId="17">
    <w:abstractNumId w:val="0"/>
    <w:lvlOverride w:ilvl="0">
      <w:lvl w:ilvl="0">
        <w:numFmt w:val="decimal"/>
        <w:lvlText w:val="%1."/>
        <w:lvlJc w:val="left"/>
      </w:lvl>
    </w:lvlOverride>
  </w:num>
  <w:num w:numId="18">
    <w:abstractNumId w:val="0"/>
    <w:lvlOverride w:ilvl="0">
      <w:lvl w:ilvl="0">
        <w:numFmt w:val="decimal"/>
        <w:lvlText w:val="%1."/>
        <w:lvlJc w:val="left"/>
      </w:lvl>
    </w:lvlOverride>
  </w:num>
  <w:num w:numId="19">
    <w:abstractNumId w:val="0"/>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0"/>
    <w:lvlOverride w:ilvl="0">
      <w:lvl w:ilvl="0">
        <w:numFmt w:val="decimal"/>
        <w:lvlText w:val="%1."/>
        <w:lvlJc w:val="left"/>
      </w:lvl>
    </w:lvlOverride>
  </w:num>
  <w:num w:numId="22">
    <w:abstractNumId w:val="2"/>
    <w:lvlOverride w:ilvl="0">
      <w:lvl w:ilvl="0">
        <w:numFmt w:val="decimal"/>
        <w:lvlText w:val="%1."/>
        <w:lvlJc w:val="left"/>
      </w:lvl>
    </w:lvlOverride>
  </w:num>
  <w:num w:numId="23">
    <w:abstractNumId w:val="2"/>
    <w:lvlOverride w:ilvl="0">
      <w:lvl w:ilvl="0">
        <w:numFmt w:val="decimal"/>
        <w:lvlText w:val="%1."/>
        <w:lvlJc w:val="left"/>
      </w:lvl>
    </w:lvlOverride>
  </w:num>
  <w:num w:numId="24">
    <w:abstractNumId w:val="2"/>
    <w:lvlOverride w:ilvl="0">
      <w:lvl w:ilvl="0">
        <w:numFmt w:val="decimal"/>
        <w:lvlText w:val="%1."/>
        <w:lvlJc w:val="left"/>
      </w:lvl>
    </w:lvlOverride>
  </w:num>
  <w:num w:numId="25">
    <w:abstractNumId w:val="5"/>
    <w:lvlOverride w:ilvl="0">
      <w:lvl w:ilvl="0">
        <w:numFmt w:val="decimal"/>
        <w:lvlText w:val="%1."/>
        <w:lvlJc w:val="left"/>
      </w:lvl>
    </w:lvlOverride>
  </w:num>
  <w:num w:numId="26">
    <w:abstractNumId w:val="5"/>
    <w:lvlOverride w:ilvl="0">
      <w:lvl w:ilvl="0">
        <w:numFmt w:val="decimal"/>
        <w:lvlText w:val="%1."/>
        <w:lvlJc w:val="left"/>
      </w:lvl>
    </w:lvlOverride>
  </w:num>
  <w:num w:numId="27">
    <w:abstractNumId w:val="5"/>
    <w:lvlOverride w:ilvl="0">
      <w:lvl w:ilvl="0">
        <w:numFmt w:val="decimal"/>
        <w:lvlText w:val="%1."/>
        <w:lvlJc w:val="left"/>
      </w:lvl>
    </w:lvlOverride>
  </w:num>
  <w:num w:numId="28">
    <w:abstractNumId w:val="5"/>
    <w:lvlOverride w:ilvl="0">
      <w:lvl w:ilvl="0">
        <w:numFmt w:val="decimal"/>
        <w:lvlText w:val="%1."/>
        <w:lvlJc w:val="left"/>
      </w:lvl>
    </w:lvlOverride>
  </w:num>
  <w:num w:numId="29">
    <w:abstractNumId w:val="5"/>
    <w:lvlOverride w:ilvl="0">
      <w:lvl w:ilvl="0">
        <w:numFmt w:val="decimal"/>
        <w:lvlText w:val="%1."/>
        <w:lvlJc w:val="left"/>
      </w:lvl>
    </w:lvlOverride>
  </w:num>
  <w:num w:numId="30">
    <w:abstractNumId w:val="5"/>
    <w:lvlOverride w:ilvl="0">
      <w:lvl w:ilvl="0">
        <w:numFmt w:val="decimal"/>
        <w:lvlText w:val="%1."/>
        <w:lvlJc w:val="left"/>
      </w:lvl>
    </w:lvlOverride>
  </w:num>
  <w:num w:numId="31">
    <w:abstractNumId w:val="5"/>
    <w:lvlOverride w:ilvl="0">
      <w:lvl w:ilvl="0">
        <w:numFmt w:val="decimal"/>
        <w:lvlText w:val="%1."/>
        <w:lvlJc w:val="left"/>
      </w:lvl>
    </w:lvlOverride>
  </w:num>
  <w:num w:numId="32">
    <w:abstractNumId w:val="5"/>
    <w:lvlOverride w:ilvl="0">
      <w:lvl w:ilvl="0">
        <w:numFmt w:val="decimal"/>
        <w:lvlText w:val="%1."/>
        <w:lvlJc w:val="left"/>
      </w:lvl>
    </w:lvlOverride>
  </w:num>
  <w:num w:numId="33">
    <w:abstractNumId w:val="5"/>
    <w:lvlOverride w:ilvl="0">
      <w:lvl w:ilvl="0">
        <w:numFmt w:val="decimal"/>
        <w:lvlText w:val="%1."/>
        <w:lvlJc w:val="left"/>
      </w:lvl>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A7"/>
    <w:rsid w:val="0007319F"/>
    <w:rsid w:val="0018557E"/>
    <w:rsid w:val="001A77B0"/>
    <w:rsid w:val="001E447C"/>
    <w:rsid w:val="001F38A7"/>
    <w:rsid w:val="00274959"/>
    <w:rsid w:val="002B335E"/>
    <w:rsid w:val="003429A2"/>
    <w:rsid w:val="003916B7"/>
    <w:rsid w:val="003B0520"/>
    <w:rsid w:val="003C4FEA"/>
    <w:rsid w:val="004010D1"/>
    <w:rsid w:val="00407984"/>
    <w:rsid w:val="00510420"/>
    <w:rsid w:val="005146EA"/>
    <w:rsid w:val="005A4F92"/>
    <w:rsid w:val="006039AF"/>
    <w:rsid w:val="0061698F"/>
    <w:rsid w:val="00625DCA"/>
    <w:rsid w:val="00645B92"/>
    <w:rsid w:val="006E6CC4"/>
    <w:rsid w:val="006F11FF"/>
    <w:rsid w:val="00771E34"/>
    <w:rsid w:val="00781A54"/>
    <w:rsid w:val="007A275F"/>
    <w:rsid w:val="007C7766"/>
    <w:rsid w:val="008103BC"/>
    <w:rsid w:val="008E34EA"/>
    <w:rsid w:val="009A05A9"/>
    <w:rsid w:val="00A172F2"/>
    <w:rsid w:val="00A673E7"/>
    <w:rsid w:val="00B77BAB"/>
    <w:rsid w:val="00BF5BBE"/>
    <w:rsid w:val="00C02A4B"/>
    <w:rsid w:val="00C16C15"/>
    <w:rsid w:val="00C86D11"/>
    <w:rsid w:val="00D1433E"/>
    <w:rsid w:val="00D20129"/>
    <w:rsid w:val="00D80E03"/>
    <w:rsid w:val="00E7339C"/>
    <w:rsid w:val="00EC4526"/>
    <w:rsid w:val="00EE57FB"/>
    <w:rsid w:val="00FB5B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6AE0"/>
  <w15:docId w15:val="{D597615F-5823-48FB-ACFB-17E051A8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8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38A7"/>
    <w:pPr>
      <w:keepNext/>
      <w:outlineLvl w:val="0"/>
    </w:pPr>
    <w:rPr>
      <w:rFonts w:ascii="Arial" w:hAnsi="Arial"/>
      <w:sz w:val="28"/>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8A7"/>
    <w:rPr>
      <w:rFonts w:ascii="Arial" w:eastAsia="Times New Roman" w:hAnsi="Arial" w:cs="Times New Roman"/>
      <w:sz w:val="28"/>
      <w:szCs w:val="20"/>
      <w:lang w:eastAsia="bg-BG"/>
    </w:rPr>
  </w:style>
  <w:style w:type="character" w:styleId="Hyperlink">
    <w:name w:val="Hyperlink"/>
    <w:basedOn w:val="DefaultParagraphFont"/>
    <w:rsid w:val="001F38A7"/>
    <w:rPr>
      <w:color w:val="0000FF"/>
      <w:u w:val="single"/>
    </w:rPr>
  </w:style>
  <w:style w:type="paragraph" w:styleId="BalloonText">
    <w:name w:val="Balloon Text"/>
    <w:basedOn w:val="Normal"/>
    <w:link w:val="BalloonTextChar"/>
    <w:uiPriority w:val="99"/>
    <w:semiHidden/>
    <w:unhideWhenUsed/>
    <w:rsid w:val="001F38A7"/>
    <w:rPr>
      <w:rFonts w:ascii="Tahoma" w:hAnsi="Tahoma" w:cs="Tahoma"/>
      <w:sz w:val="16"/>
      <w:szCs w:val="16"/>
    </w:rPr>
  </w:style>
  <w:style w:type="character" w:customStyle="1" w:styleId="BalloonTextChar">
    <w:name w:val="Balloon Text Char"/>
    <w:basedOn w:val="DefaultParagraphFont"/>
    <w:link w:val="BalloonText"/>
    <w:uiPriority w:val="99"/>
    <w:semiHidden/>
    <w:rsid w:val="001F38A7"/>
    <w:rPr>
      <w:rFonts w:ascii="Tahoma" w:eastAsia="Times New Roman" w:hAnsi="Tahoma" w:cs="Tahoma"/>
      <w:sz w:val="16"/>
      <w:szCs w:val="16"/>
    </w:rPr>
  </w:style>
  <w:style w:type="paragraph" w:styleId="BodyText">
    <w:name w:val="Body Text"/>
    <w:basedOn w:val="Normal"/>
    <w:link w:val="BodyTextChar"/>
    <w:rsid w:val="003B0520"/>
    <w:pPr>
      <w:jc w:val="both"/>
    </w:pPr>
    <w:rPr>
      <w:rFonts w:ascii="Arial" w:eastAsia="Calibri" w:hAnsi="Arial"/>
      <w:sz w:val="22"/>
      <w:szCs w:val="20"/>
      <w:lang w:eastAsia="bg-BG"/>
    </w:rPr>
  </w:style>
  <w:style w:type="character" w:customStyle="1" w:styleId="BodyTextChar">
    <w:name w:val="Body Text Char"/>
    <w:basedOn w:val="DefaultParagraphFont"/>
    <w:link w:val="BodyText"/>
    <w:rsid w:val="003B0520"/>
    <w:rPr>
      <w:rFonts w:ascii="Arial" w:eastAsia="Calibri" w:hAnsi="Arial" w:cs="Times New Roman"/>
      <w:szCs w:val="20"/>
      <w:lang w:eastAsia="bg-BG"/>
    </w:rPr>
  </w:style>
  <w:style w:type="paragraph" w:styleId="NormalWeb">
    <w:name w:val="Normal (Web)"/>
    <w:basedOn w:val="Normal"/>
    <w:uiPriority w:val="99"/>
    <w:unhideWhenUsed/>
    <w:rsid w:val="005146EA"/>
    <w:pPr>
      <w:spacing w:before="100" w:beforeAutospacing="1" w:after="100" w:afterAutospacing="1"/>
    </w:pPr>
    <w:rPr>
      <w:lang w:eastAsia="bg-BG"/>
    </w:rPr>
  </w:style>
  <w:style w:type="character" w:customStyle="1" w:styleId="apple-tab-span">
    <w:name w:val="apple-tab-span"/>
    <w:basedOn w:val="DefaultParagraphFont"/>
    <w:rsid w:val="0051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087789">
      <w:bodyDiv w:val="1"/>
      <w:marLeft w:val="0"/>
      <w:marRight w:val="0"/>
      <w:marTop w:val="0"/>
      <w:marBottom w:val="0"/>
      <w:divBdr>
        <w:top w:val="none" w:sz="0" w:space="0" w:color="auto"/>
        <w:left w:val="none" w:sz="0" w:space="0" w:color="auto"/>
        <w:bottom w:val="none" w:sz="0" w:space="0" w:color="auto"/>
        <w:right w:val="none" w:sz="0" w:space="0" w:color="auto"/>
      </w:divBdr>
      <w:divsChild>
        <w:div w:id="47765121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10738</Characters>
  <Application>Microsoft Office Word</Application>
  <DocSecurity>0</DocSecurity>
  <Lines>89</Lines>
  <Paragraphs>25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krase</dc:creator>
  <cp:lastModifiedBy>Ани Х. Павлова</cp:lastModifiedBy>
  <cp:revision>3</cp:revision>
  <dcterms:created xsi:type="dcterms:W3CDTF">2024-05-28T10:09:00Z</dcterms:created>
  <dcterms:modified xsi:type="dcterms:W3CDTF">2024-05-28T10:09:00Z</dcterms:modified>
</cp:coreProperties>
</file>