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DBE" w:rsidRDefault="00C6786A">
      <w:pPr>
        <w:pStyle w:val="BodyText"/>
        <w:spacing w:after="120" w:line="240" w:lineRule="auto"/>
        <w:jc w:val="center"/>
      </w:pPr>
      <w:bookmarkStart w:id="0" w:name="_GoBack"/>
      <w:bookmarkEnd w:id="0"/>
      <w:r>
        <w:rPr>
          <w:b/>
          <w:bCs/>
        </w:rPr>
        <w:t>Конспект за провеждане на изпит по</w:t>
      </w:r>
    </w:p>
    <w:p w:rsidR="00277DBE" w:rsidRDefault="00C6786A">
      <w:pPr>
        <w:pStyle w:val="Bodytext20"/>
        <w:spacing w:after="400" w:line="240" w:lineRule="auto"/>
        <w:jc w:val="center"/>
      </w:pPr>
      <w:r>
        <w:rPr>
          <w:b/>
          <w:bCs/>
          <w:smallCaps/>
        </w:rPr>
        <w:t>Трудово право</w:t>
      </w:r>
    </w:p>
    <w:p w:rsidR="00277DBE" w:rsidRDefault="00C6786A">
      <w:pPr>
        <w:pStyle w:val="Tablecaption0"/>
        <w:ind w:left="5"/>
      </w:pPr>
      <w:r>
        <w:rPr>
          <w:lang w:val="en-US" w:eastAsia="en-US"/>
        </w:rPr>
        <w:t xml:space="preserve">I. </w:t>
      </w:r>
      <w:r>
        <w:t>Обща информация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245"/>
        <w:gridCol w:w="3490"/>
      </w:tblGrid>
      <w:tr w:rsidR="00277DBE">
        <w:trPr>
          <w:trHeight w:hRule="exact" w:val="701"/>
          <w:jc w:val="center"/>
        </w:trPr>
        <w:tc>
          <w:tcPr>
            <w:tcW w:w="6245" w:type="dxa"/>
          </w:tcPr>
          <w:p w:rsidR="00277DBE" w:rsidRDefault="00C6786A">
            <w:pPr>
              <w:pStyle w:val="Other0"/>
              <w:spacing w:after="80" w:line="240" w:lineRule="auto"/>
              <w:rPr>
                <w:sz w:val="22"/>
                <w:szCs w:val="22"/>
              </w:rPr>
            </w:pPr>
            <w:r>
              <w:rPr>
                <w:sz w:val="22"/>
                <w:szCs w:val="22"/>
              </w:rPr>
              <w:t>Специалност</w:t>
            </w:r>
          </w:p>
          <w:p w:rsidR="00277DBE" w:rsidRDefault="00C6786A">
            <w:pPr>
              <w:pStyle w:val="Other0"/>
              <w:spacing w:line="240" w:lineRule="auto"/>
              <w:rPr>
                <w:sz w:val="22"/>
                <w:szCs w:val="22"/>
              </w:rPr>
            </w:pPr>
            <w:r>
              <w:rPr>
                <w:sz w:val="22"/>
                <w:szCs w:val="22"/>
              </w:rPr>
              <w:t>Форма на обучение</w:t>
            </w:r>
          </w:p>
        </w:tc>
        <w:tc>
          <w:tcPr>
            <w:tcW w:w="3490" w:type="dxa"/>
          </w:tcPr>
          <w:p w:rsidR="00277DBE" w:rsidRDefault="00C6786A">
            <w:pPr>
              <w:pStyle w:val="Other0"/>
              <w:spacing w:after="80" w:line="240" w:lineRule="auto"/>
              <w:jc w:val="both"/>
              <w:rPr>
                <w:sz w:val="22"/>
                <w:szCs w:val="22"/>
              </w:rPr>
            </w:pPr>
            <w:r>
              <w:rPr>
                <w:sz w:val="22"/>
                <w:szCs w:val="22"/>
              </w:rPr>
              <w:t>Право</w:t>
            </w:r>
          </w:p>
          <w:p w:rsidR="00277DBE" w:rsidRDefault="00C6786A">
            <w:pPr>
              <w:pStyle w:val="Other0"/>
              <w:spacing w:line="240" w:lineRule="auto"/>
              <w:jc w:val="both"/>
              <w:rPr>
                <w:sz w:val="22"/>
                <w:szCs w:val="22"/>
              </w:rPr>
            </w:pPr>
            <w:r>
              <w:rPr>
                <w:sz w:val="22"/>
                <w:szCs w:val="22"/>
              </w:rPr>
              <w:t>Редовна и задочна</w:t>
            </w:r>
          </w:p>
        </w:tc>
      </w:tr>
      <w:tr w:rsidR="00277DBE">
        <w:trPr>
          <w:trHeight w:hRule="exact" w:val="437"/>
          <w:jc w:val="center"/>
        </w:trPr>
        <w:tc>
          <w:tcPr>
            <w:tcW w:w="6245" w:type="dxa"/>
            <w:vAlign w:val="center"/>
          </w:tcPr>
          <w:p w:rsidR="00277DBE" w:rsidRDefault="00C6786A">
            <w:pPr>
              <w:pStyle w:val="Other0"/>
              <w:spacing w:line="240" w:lineRule="auto"/>
              <w:rPr>
                <w:sz w:val="22"/>
                <w:szCs w:val="22"/>
              </w:rPr>
            </w:pPr>
            <w:r>
              <w:rPr>
                <w:sz w:val="22"/>
                <w:szCs w:val="22"/>
              </w:rPr>
              <w:t>Вид на дисциплината</w:t>
            </w:r>
          </w:p>
        </w:tc>
        <w:tc>
          <w:tcPr>
            <w:tcW w:w="3490" w:type="dxa"/>
            <w:vAlign w:val="center"/>
          </w:tcPr>
          <w:p w:rsidR="00277DBE" w:rsidRDefault="00C6786A">
            <w:pPr>
              <w:pStyle w:val="Other0"/>
              <w:spacing w:line="240" w:lineRule="auto"/>
              <w:jc w:val="both"/>
              <w:rPr>
                <w:sz w:val="22"/>
                <w:szCs w:val="22"/>
              </w:rPr>
            </w:pPr>
            <w:r>
              <w:rPr>
                <w:sz w:val="22"/>
                <w:szCs w:val="22"/>
              </w:rPr>
              <w:t>Задължителна</w:t>
            </w:r>
          </w:p>
        </w:tc>
      </w:tr>
      <w:tr w:rsidR="00277DBE">
        <w:trPr>
          <w:trHeight w:hRule="exact" w:val="418"/>
          <w:jc w:val="center"/>
        </w:trPr>
        <w:tc>
          <w:tcPr>
            <w:tcW w:w="6245" w:type="dxa"/>
            <w:vAlign w:val="center"/>
          </w:tcPr>
          <w:p w:rsidR="00277DBE" w:rsidRDefault="00C6786A">
            <w:pPr>
              <w:pStyle w:val="Other0"/>
              <w:spacing w:line="240" w:lineRule="auto"/>
              <w:rPr>
                <w:sz w:val="22"/>
                <w:szCs w:val="22"/>
              </w:rPr>
            </w:pPr>
            <w:r>
              <w:rPr>
                <w:sz w:val="22"/>
                <w:szCs w:val="22"/>
              </w:rPr>
              <w:t>Водещ преподавател</w:t>
            </w:r>
          </w:p>
        </w:tc>
        <w:tc>
          <w:tcPr>
            <w:tcW w:w="3490" w:type="dxa"/>
            <w:vAlign w:val="center"/>
          </w:tcPr>
          <w:p w:rsidR="00277DBE" w:rsidRPr="00F4050A" w:rsidRDefault="00FB6D59" w:rsidP="00F4050A">
            <w:pPr>
              <w:pStyle w:val="Other0"/>
              <w:spacing w:line="240" w:lineRule="auto"/>
              <w:jc w:val="both"/>
              <w:rPr>
                <w:sz w:val="20"/>
                <w:szCs w:val="20"/>
              </w:rPr>
            </w:pPr>
            <w:r>
              <w:rPr>
                <w:sz w:val="20"/>
                <w:szCs w:val="20"/>
              </w:rPr>
              <w:t>Съвместно от д</w:t>
            </w:r>
            <w:r w:rsidR="00C6786A" w:rsidRPr="00F4050A">
              <w:rPr>
                <w:sz w:val="20"/>
                <w:szCs w:val="20"/>
              </w:rPr>
              <w:t xml:space="preserve">оцент д-р </w:t>
            </w:r>
            <w:r>
              <w:rPr>
                <w:sz w:val="20"/>
                <w:szCs w:val="20"/>
              </w:rPr>
              <w:t>Ярослава Генова и д</w:t>
            </w:r>
            <w:r w:rsidR="00F4050A" w:rsidRPr="00F4050A">
              <w:rPr>
                <w:sz w:val="20"/>
                <w:szCs w:val="20"/>
              </w:rPr>
              <w:t>оц.</w:t>
            </w:r>
            <w:r w:rsidR="00F4050A">
              <w:rPr>
                <w:sz w:val="20"/>
                <w:szCs w:val="20"/>
              </w:rPr>
              <w:t xml:space="preserve"> </w:t>
            </w:r>
            <w:r w:rsidR="00F4050A" w:rsidRPr="00F4050A">
              <w:rPr>
                <w:sz w:val="20"/>
                <w:szCs w:val="20"/>
              </w:rPr>
              <w:t>д-р Теодора Филипова</w:t>
            </w:r>
          </w:p>
        </w:tc>
      </w:tr>
      <w:tr w:rsidR="00277DBE">
        <w:trPr>
          <w:trHeight w:hRule="exact" w:val="446"/>
          <w:jc w:val="center"/>
        </w:trPr>
        <w:tc>
          <w:tcPr>
            <w:tcW w:w="6245" w:type="dxa"/>
            <w:vAlign w:val="center"/>
          </w:tcPr>
          <w:p w:rsidR="00277DBE" w:rsidRDefault="00C6786A">
            <w:pPr>
              <w:pStyle w:val="Other0"/>
              <w:spacing w:line="240" w:lineRule="auto"/>
              <w:rPr>
                <w:sz w:val="22"/>
                <w:szCs w:val="22"/>
              </w:rPr>
            </w:pPr>
            <w:r>
              <w:rPr>
                <w:sz w:val="22"/>
                <w:szCs w:val="22"/>
              </w:rPr>
              <w:t>Продължителност на учебния курс</w:t>
            </w:r>
          </w:p>
        </w:tc>
        <w:tc>
          <w:tcPr>
            <w:tcW w:w="3490" w:type="dxa"/>
            <w:vAlign w:val="center"/>
          </w:tcPr>
          <w:p w:rsidR="00277DBE" w:rsidRDefault="00C6786A">
            <w:pPr>
              <w:pStyle w:val="Other0"/>
              <w:spacing w:line="240" w:lineRule="auto"/>
              <w:jc w:val="both"/>
              <w:rPr>
                <w:sz w:val="22"/>
                <w:szCs w:val="22"/>
              </w:rPr>
            </w:pPr>
            <w:r>
              <w:rPr>
                <w:sz w:val="22"/>
                <w:szCs w:val="22"/>
              </w:rPr>
              <w:t>Два семестъра</w:t>
            </w:r>
          </w:p>
        </w:tc>
      </w:tr>
      <w:tr w:rsidR="00277DBE">
        <w:trPr>
          <w:trHeight w:hRule="exact" w:val="437"/>
          <w:jc w:val="center"/>
        </w:trPr>
        <w:tc>
          <w:tcPr>
            <w:tcW w:w="6245" w:type="dxa"/>
            <w:vAlign w:val="center"/>
          </w:tcPr>
          <w:p w:rsidR="00277DBE" w:rsidRDefault="00C6786A">
            <w:pPr>
              <w:pStyle w:val="Other0"/>
              <w:spacing w:line="240" w:lineRule="auto"/>
              <w:rPr>
                <w:sz w:val="22"/>
                <w:szCs w:val="22"/>
              </w:rPr>
            </w:pPr>
            <w:r>
              <w:rPr>
                <w:sz w:val="22"/>
                <w:szCs w:val="22"/>
              </w:rPr>
              <w:t>Аудиторна заетост</w:t>
            </w:r>
          </w:p>
        </w:tc>
        <w:tc>
          <w:tcPr>
            <w:tcW w:w="3490" w:type="dxa"/>
            <w:vAlign w:val="center"/>
          </w:tcPr>
          <w:p w:rsidR="00277DBE" w:rsidRDefault="00C6786A">
            <w:pPr>
              <w:pStyle w:val="Other0"/>
              <w:spacing w:line="240" w:lineRule="auto"/>
              <w:jc w:val="both"/>
              <w:rPr>
                <w:sz w:val="22"/>
                <w:szCs w:val="22"/>
              </w:rPr>
            </w:pPr>
            <w:r>
              <w:rPr>
                <w:sz w:val="22"/>
                <w:szCs w:val="22"/>
              </w:rPr>
              <w:t>Лекции и упражнения</w:t>
            </w:r>
          </w:p>
        </w:tc>
      </w:tr>
      <w:tr w:rsidR="00277DBE">
        <w:trPr>
          <w:trHeight w:hRule="exact" w:val="1224"/>
          <w:jc w:val="center"/>
        </w:trPr>
        <w:tc>
          <w:tcPr>
            <w:tcW w:w="6245" w:type="dxa"/>
          </w:tcPr>
          <w:p w:rsidR="00277DBE" w:rsidRDefault="00C6786A">
            <w:pPr>
              <w:pStyle w:val="Other0"/>
              <w:spacing w:after="100" w:line="240" w:lineRule="auto"/>
              <w:rPr>
                <w:sz w:val="22"/>
                <w:szCs w:val="22"/>
              </w:rPr>
            </w:pPr>
            <w:r>
              <w:rPr>
                <w:sz w:val="22"/>
                <w:szCs w:val="22"/>
              </w:rPr>
              <w:t>Оценяване по време на учебния курс (текущо оценяване)*</w:t>
            </w:r>
          </w:p>
          <w:p w:rsidR="00277DBE" w:rsidRDefault="00C6786A">
            <w:pPr>
              <w:pStyle w:val="Other0"/>
              <w:spacing w:line="240" w:lineRule="auto"/>
              <w:rPr>
                <w:sz w:val="22"/>
                <w:szCs w:val="22"/>
              </w:rPr>
            </w:pPr>
            <w:r>
              <w:rPr>
                <w:sz w:val="22"/>
                <w:szCs w:val="22"/>
              </w:rPr>
              <w:t>Наличие на условия за допускане до изпит на редовната изпитна сесия**</w:t>
            </w:r>
          </w:p>
        </w:tc>
        <w:tc>
          <w:tcPr>
            <w:tcW w:w="3490" w:type="dxa"/>
            <w:vAlign w:val="bottom"/>
          </w:tcPr>
          <w:p w:rsidR="00277DBE" w:rsidRDefault="00C6786A">
            <w:pPr>
              <w:pStyle w:val="Other0"/>
              <w:spacing w:after="240" w:line="240" w:lineRule="auto"/>
              <w:jc w:val="both"/>
              <w:rPr>
                <w:sz w:val="22"/>
                <w:szCs w:val="22"/>
              </w:rPr>
            </w:pPr>
            <w:r>
              <w:rPr>
                <w:sz w:val="22"/>
                <w:szCs w:val="22"/>
              </w:rPr>
              <w:t>Да</w:t>
            </w:r>
          </w:p>
          <w:p w:rsidR="00277DBE" w:rsidRDefault="00C6786A">
            <w:pPr>
              <w:pStyle w:val="Other0"/>
              <w:spacing w:after="120" w:line="240" w:lineRule="auto"/>
              <w:jc w:val="both"/>
              <w:rPr>
                <w:sz w:val="22"/>
                <w:szCs w:val="22"/>
              </w:rPr>
            </w:pPr>
            <w:r>
              <w:rPr>
                <w:sz w:val="22"/>
                <w:szCs w:val="22"/>
              </w:rPr>
              <w:t>Да</w:t>
            </w:r>
          </w:p>
          <w:p w:rsidR="00277DBE" w:rsidRDefault="00C6786A">
            <w:pPr>
              <w:pStyle w:val="Other0"/>
              <w:spacing w:after="180" w:line="240" w:lineRule="auto"/>
              <w:rPr>
                <w:sz w:val="22"/>
                <w:szCs w:val="22"/>
              </w:rPr>
            </w:pPr>
            <w:r>
              <w:rPr>
                <w:color w:val="808080"/>
                <w:sz w:val="22"/>
                <w:szCs w:val="22"/>
              </w:rPr>
              <w:t>Моля, въведете броя на часовете за</w:t>
            </w:r>
          </w:p>
        </w:tc>
      </w:tr>
      <w:tr w:rsidR="00277DBE">
        <w:trPr>
          <w:trHeight w:hRule="exact" w:val="456"/>
          <w:jc w:val="center"/>
        </w:trPr>
        <w:tc>
          <w:tcPr>
            <w:tcW w:w="6245" w:type="dxa"/>
          </w:tcPr>
          <w:p w:rsidR="00277DBE" w:rsidRDefault="00C6786A">
            <w:pPr>
              <w:pStyle w:val="Other0"/>
              <w:spacing w:line="240" w:lineRule="auto"/>
              <w:rPr>
                <w:sz w:val="22"/>
                <w:szCs w:val="22"/>
              </w:rPr>
            </w:pPr>
            <w:r>
              <w:rPr>
                <w:sz w:val="22"/>
                <w:szCs w:val="22"/>
              </w:rPr>
              <w:t>Брой часове за самостоятелна подготовка</w:t>
            </w:r>
          </w:p>
        </w:tc>
        <w:tc>
          <w:tcPr>
            <w:tcW w:w="3490" w:type="dxa"/>
          </w:tcPr>
          <w:p w:rsidR="00277DBE" w:rsidRDefault="00C6786A">
            <w:pPr>
              <w:pStyle w:val="Other0"/>
              <w:spacing w:line="240" w:lineRule="auto"/>
              <w:rPr>
                <w:sz w:val="22"/>
                <w:szCs w:val="22"/>
              </w:rPr>
            </w:pPr>
            <w:r>
              <w:rPr>
                <w:color w:val="808080"/>
                <w:sz w:val="22"/>
                <w:szCs w:val="22"/>
              </w:rPr>
              <w:t>извънаудиторна заетост от учебния план</w:t>
            </w:r>
          </w:p>
        </w:tc>
      </w:tr>
    </w:tbl>
    <w:p w:rsidR="00277DBE" w:rsidRDefault="00277DBE">
      <w:pPr>
        <w:spacing w:after="319" w:line="1" w:lineRule="exact"/>
      </w:pPr>
    </w:p>
    <w:p w:rsidR="00277DBE" w:rsidRDefault="00C6786A">
      <w:pPr>
        <w:pStyle w:val="BodyText"/>
        <w:spacing w:after="200"/>
      </w:pPr>
      <w:r>
        <w:rPr>
          <w:b/>
          <w:bCs/>
          <w:lang w:val="en-US" w:eastAsia="en-US"/>
        </w:rPr>
        <w:t>II</w:t>
      </w:r>
      <w:r w:rsidRPr="00F4050A">
        <w:rPr>
          <w:b/>
          <w:bCs/>
          <w:lang w:eastAsia="en-US"/>
        </w:rPr>
        <w:t xml:space="preserve">. </w:t>
      </w:r>
      <w:r>
        <w:rPr>
          <w:b/>
          <w:bCs/>
        </w:rPr>
        <w:t>Тематично съдържание на учебния курс</w:t>
      </w:r>
    </w:p>
    <w:p w:rsidR="00277DBE" w:rsidRDefault="00C6786A">
      <w:pPr>
        <w:pStyle w:val="Heading10"/>
        <w:keepNext/>
        <w:keepLines/>
      </w:pPr>
      <w:bookmarkStart w:id="1" w:name="bookmark0"/>
      <w:r>
        <w:t>В Ъ П Р О С Н И К</w:t>
      </w:r>
      <w:bookmarkEnd w:id="1"/>
    </w:p>
    <w:p w:rsidR="00277DBE" w:rsidRDefault="00C6786A">
      <w:pPr>
        <w:pStyle w:val="BodyText"/>
        <w:numPr>
          <w:ilvl w:val="0"/>
          <w:numId w:val="1"/>
        </w:numPr>
        <w:tabs>
          <w:tab w:val="left" w:pos="334"/>
        </w:tabs>
      </w:pPr>
      <w:r>
        <w:t>Предмет на трудовото право.</w:t>
      </w:r>
    </w:p>
    <w:p w:rsidR="00277DBE" w:rsidRDefault="00C6786A">
      <w:pPr>
        <w:pStyle w:val="BodyText"/>
        <w:numPr>
          <w:ilvl w:val="0"/>
          <w:numId w:val="1"/>
        </w:numPr>
        <w:tabs>
          <w:tab w:val="left" w:pos="358"/>
        </w:tabs>
      </w:pPr>
      <w:r>
        <w:t>Метод на регулиране на трудовото право.</w:t>
      </w:r>
    </w:p>
    <w:p w:rsidR="00F4050A" w:rsidRDefault="00C6786A">
      <w:pPr>
        <w:pStyle w:val="BodyText"/>
        <w:numPr>
          <w:ilvl w:val="0"/>
          <w:numId w:val="1"/>
        </w:numPr>
        <w:tabs>
          <w:tab w:val="left" w:pos="354"/>
        </w:tabs>
      </w:pPr>
      <w:r>
        <w:t xml:space="preserve">Функции и система на трудовото право. Място на трудовото право в правната система. Отграничаване от други правни отрасли. </w:t>
      </w:r>
    </w:p>
    <w:p w:rsidR="00277DBE" w:rsidRDefault="00C6786A">
      <w:pPr>
        <w:pStyle w:val="BodyText"/>
        <w:numPr>
          <w:ilvl w:val="0"/>
          <w:numId w:val="1"/>
        </w:numPr>
        <w:tabs>
          <w:tab w:val="left" w:pos="354"/>
        </w:tabs>
      </w:pPr>
      <w:r>
        <w:t>Индивидуално и колективно трудово право.</w:t>
      </w:r>
    </w:p>
    <w:p w:rsidR="00277DBE" w:rsidRDefault="00C6786A">
      <w:pPr>
        <w:pStyle w:val="BodyText"/>
        <w:numPr>
          <w:ilvl w:val="0"/>
          <w:numId w:val="1"/>
        </w:numPr>
        <w:tabs>
          <w:tab w:val="left" w:pos="358"/>
        </w:tabs>
      </w:pPr>
      <w:r>
        <w:t>Основни принципи на трудовото право.</w:t>
      </w:r>
    </w:p>
    <w:p w:rsidR="00277DBE" w:rsidRDefault="00C6786A">
      <w:pPr>
        <w:pStyle w:val="BodyText"/>
        <w:numPr>
          <w:ilvl w:val="0"/>
          <w:numId w:val="1"/>
        </w:numPr>
        <w:tabs>
          <w:tab w:val="left" w:pos="354"/>
        </w:tabs>
      </w:pPr>
      <w:r>
        <w:t>Източници на трудовото право.</w:t>
      </w:r>
    </w:p>
    <w:p w:rsidR="00277DBE" w:rsidRDefault="00C6786A">
      <w:pPr>
        <w:pStyle w:val="BodyText"/>
        <w:numPr>
          <w:ilvl w:val="0"/>
          <w:numId w:val="1"/>
        </w:numPr>
        <w:tabs>
          <w:tab w:val="left" w:pos="358"/>
        </w:tabs>
      </w:pPr>
      <w:r>
        <w:t>Трудовоправни норми - обща правна характеристика и действие. Видове трудовоправни норми.</w:t>
      </w:r>
    </w:p>
    <w:p w:rsidR="00277DBE" w:rsidRDefault="00C6786A">
      <w:pPr>
        <w:pStyle w:val="BodyText"/>
        <w:numPr>
          <w:ilvl w:val="0"/>
          <w:numId w:val="1"/>
        </w:numPr>
        <w:tabs>
          <w:tab w:val="left" w:pos="354"/>
        </w:tabs>
      </w:pPr>
      <w:r>
        <w:t>Трудово правоотношение - значение, понятие, обща характеристика, видове.</w:t>
      </w:r>
    </w:p>
    <w:p w:rsidR="00277DBE" w:rsidRDefault="00C6786A">
      <w:pPr>
        <w:pStyle w:val="BodyText"/>
      </w:pPr>
      <w:r>
        <w:t>Индивидуално трудово правоотношение.</w:t>
      </w:r>
    </w:p>
    <w:p w:rsidR="00277DBE" w:rsidRDefault="00C6786A">
      <w:pPr>
        <w:pStyle w:val="BodyText"/>
        <w:numPr>
          <w:ilvl w:val="0"/>
          <w:numId w:val="1"/>
        </w:numPr>
        <w:tabs>
          <w:tab w:val="left" w:pos="349"/>
        </w:tabs>
      </w:pPr>
      <w:r>
        <w:t>Работникът или служителят като страна в индивидуалното трудово правоотношение.</w:t>
      </w:r>
    </w:p>
    <w:p w:rsidR="00277DBE" w:rsidRDefault="00C6786A">
      <w:pPr>
        <w:pStyle w:val="BodyText"/>
        <w:numPr>
          <w:ilvl w:val="0"/>
          <w:numId w:val="1"/>
        </w:numPr>
        <w:tabs>
          <w:tab w:val="left" w:pos="354"/>
        </w:tabs>
      </w:pPr>
      <w:r>
        <w:t>Работодателят като страна в индивидуалното трудово п</w:t>
      </w:r>
      <w:r w:rsidR="00F4050A">
        <w:t>рав</w:t>
      </w:r>
      <w:r>
        <w:t>оотношение.</w:t>
      </w:r>
    </w:p>
    <w:p w:rsidR="00277DBE" w:rsidRDefault="00C6786A">
      <w:pPr>
        <w:pStyle w:val="BodyText"/>
        <w:numPr>
          <w:ilvl w:val="0"/>
          <w:numId w:val="1"/>
        </w:numPr>
        <w:tabs>
          <w:tab w:val="left" w:pos="478"/>
        </w:tabs>
      </w:pPr>
      <w:r>
        <w:t>Основания за възникване на индивидуално трудово правоотношение - понятие, правна характеристика и видове.</w:t>
      </w:r>
    </w:p>
    <w:p w:rsidR="00F4050A" w:rsidRDefault="00C6786A">
      <w:pPr>
        <w:pStyle w:val="BodyText"/>
        <w:numPr>
          <w:ilvl w:val="0"/>
          <w:numId w:val="1"/>
        </w:numPr>
        <w:tabs>
          <w:tab w:val="left" w:pos="450"/>
        </w:tabs>
      </w:pPr>
      <w:r>
        <w:t xml:space="preserve">Трудов договор - понятие и правна характеристика. </w:t>
      </w:r>
    </w:p>
    <w:p w:rsidR="00277DBE" w:rsidRDefault="00C6786A">
      <w:pPr>
        <w:pStyle w:val="BodyText"/>
        <w:numPr>
          <w:ilvl w:val="0"/>
          <w:numId w:val="1"/>
        </w:numPr>
        <w:tabs>
          <w:tab w:val="left" w:pos="450"/>
        </w:tabs>
      </w:pPr>
      <w:r>
        <w:t>Сключване на трудовия договор.</w:t>
      </w:r>
      <w:r w:rsidR="00F4050A" w:rsidRPr="00F4050A">
        <w:t xml:space="preserve"> </w:t>
      </w:r>
      <w:r w:rsidR="00F4050A">
        <w:t>Начало на изпълнение.</w:t>
      </w:r>
    </w:p>
    <w:p w:rsidR="00277DBE" w:rsidRDefault="00C6786A">
      <w:pPr>
        <w:pStyle w:val="BodyText"/>
        <w:numPr>
          <w:ilvl w:val="0"/>
          <w:numId w:val="1"/>
        </w:numPr>
        <w:tabs>
          <w:tab w:val="left" w:pos="454"/>
        </w:tabs>
      </w:pPr>
      <w:r>
        <w:t xml:space="preserve">Съдържание на трудовия договор. </w:t>
      </w:r>
    </w:p>
    <w:p w:rsidR="00277DBE" w:rsidRDefault="00C6786A">
      <w:pPr>
        <w:pStyle w:val="BodyText"/>
        <w:numPr>
          <w:ilvl w:val="0"/>
          <w:numId w:val="1"/>
        </w:numPr>
        <w:tabs>
          <w:tab w:val="left" w:pos="450"/>
        </w:tabs>
      </w:pPr>
      <w:r>
        <w:t>Срочни трудови договори - понятие и видове.</w:t>
      </w:r>
    </w:p>
    <w:p w:rsidR="00277DBE" w:rsidRDefault="00C6786A">
      <w:pPr>
        <w:pStyle w:val="BodyText"/>
        <w:numPr>
          <w:ilvl w:val="0"/>
          <w:numId w:val="1"/>
        </w:numPr>
        <w:tabs>
          <w:tab w:val="left" w:pos="450"/>
        </w:tabs>
      </w:pPr>
      <w:r>
        <w:t>Трудов договор за определен срок.</w:t>
      </w:r>
    </w:p>
    <w:p w:rsidR="00277DBE" w:rsidRDefault="00C6786A">
      <w:pPr>
        <w:pStyle w:val="BodyText"/>
        <w:numPr>
          <w:ilvl w:val="0"/>
          <w:numId w:val="1"/>
        </w:numPr>
        <w:tabs>
          <w:tab w:val="left" w:pos="450"/>
        </w:tabs>
        <w:spacing w:after="160"/>
      </w:pPr>
      <w:r>
        <w:lastRenderedPageBreak/>
        <w:t>Трудов договор със срок за изпитване. Групов трудов договор.</w:t>
      </w:r>
    </w:p>
    <w:p w:rsidR="00F4050A" w:rsidRDefault="00C6786A">
      <w:pPr>
        <w:pStyle w:val="BodyText"/>
        <w:numPr>
          <w:ilvl w:val="0"/>
          <w:numId w:val="1"/>
        </w:numPr>
        <w:tabs>
          <w:tab w:val="left" w:pos="454"/>
        </w:tabs>
      </w:pPr>
      <w:r>
        <w:t>Трудов договор за надомна работа.</w:t>
      </w:r>
    </w:p>
    <w:p w:rsidR="00277DBE" w:rsidRDefault="00C6786A">
      <w:pPr>
        <w:pStyle w:val="BodyText"/>
        <w:numPr>
          <w:ilvl w:val="0"/>
          <w:numId w:val="1"/>
        </w:numPr>
        <w:tabs>
          <w:tab w:val="left" w:pos="454"/>
        </w:tabs>
      </w:pPr>
      <w:r>
        <w:t xml:space="preserve"> Трудов договор за работа от разстояние.</w:t>
      </w:r>
    </w:p>
    <w:p w:rsidR="00277DBE" w:rsidRDefault="00C6786A">
      <w:pPr>
        <w:pStyle w:val="BodyText"/>
        <w:numPr>
          <w:ilvl w:val="0"/>
          <w:numId w:val="1"/>
        </w:numPr>
        <w:tabs>
          <w:tab w:val="left" w:pos="624"/>
        </w:tabs>
      </w:pPr>
      <w:r>
        <w:t>Работа чрез предприятие, което осигурява временна работа - понятие, субекти, договори.</w:t>
      </w:r>
    </w:p>
    <w:p w:rsidR="00F4050A" w:rsidRDefault="00FB6D59">
      <w:pPr>
        <w:pStyle w:val="BodyText"/>
        <w:numPr>
          <w:ilvl w:val="0"/>
          <w:numId w:val="1"/>
        </w:numPr>
        <w:tabs>
          <w:tab w:val="left" w:pos="474"/>
        </w:tabs>
      </w:pPr>
      <w:r>
        <w:t xml:space="preserve">Трудови договори </w:t>
      </w:r>
      <w:r w:rsidR="00C6786A">
        <w:t>за обучени</w:t>
      </w:r>
      <w:r>
        <w:t>е по време на работа и с</w:t>
      </w:r>
      <w:r w:rsidR="00C6786A">
        <w:t xml:space="preserve"> за стажуване.</w:t>
      </w:r>
    </w:p>
    <w:p w:rsidR="00277DBE" w:rsidRDefault="00C6786A">
      <w:pPr>
        <w:pStyle w:val="BodyText"/>
        <w:numPr>
          <w:ilvl w:val="0"/>
          <w:numId w:val="1"/>
        </w:numPr>
        <w:tabs>
          <w:tab w:val="left" w:pos="474"/>
        </w:tabs>
      </w:pPr>
      <w:r>
        <w:t xml:space="preserve"> Трудови договори за допълнителен труд.</w:t>
      </w:r>
    </w:p>
    <w:p w:rsidR="00277DBE" w:rsidRDefault="00C6786A">
      <w:pPr>
        <w:pStyle w:val="BodyText"/>
        <w:numPr>
          <w:ilvl w:val="0"/>
          <w:numId w:val="1"/>
        </w:numPr>
        <w:tabs>
          <w:tab w:val="left" w:pos="450"/>
        </w:tabs>
      </w:pPr>
      <w:r>
        <w:t>Изборът като основание за възникване на индивидуално трудово правоотношение.</w:t>
      </w:r>
    </w:p>
    <w:p w:rsidR="00277DBE" w:rsidRDefault="00C6786A">
      <w:pPr>
        <w:pStyle w:val="BodyText"/>
        <w:numPr>
          <w:ilvl w:val="0"/>
          <w:numId w:val="1"/>
        </w:numPr>
        <w:tabs>
          <w:tab w:val="left" w:pos="474"/>
        </w:tabs>
      </w:pPr>
      <w:r>
        <w:t>Конкурсът като основание за възникване на индивидуално трудово правоотношение.</w:t>
      </w:r>
    </w:p>
    <w:p w:rsidR="00277DBE" w:rsidRDefault="00C6786A">
      <w:pPr>
        <w:pStyle w:val="BodyText"/>
        <w:numPr>
          <w:ilvl w:val="0"/>
          <w:numId w:val="1"/>
        </w:numPr>
        <w:tabs>
          <w:tab w:val="left" w:pos="624"/>
        </w:tabs>
      </w:pPr>
      <w:r>
        <w:t>Недействителност на основанието за възникване на индивидуално трудово правоотношение.</w:t>
      </w:r>
    </w:p>
    <w:p w:rsidR="00277DBE" w:rsidRDefault="00C6786A">
      <w:pPr>
        <w:pStyle w:val="BodyText"/>
        <w:numPr>
          <w:ilvl w:val="0"/>
          <w:numId w:val="1"/>
        </w:numPr>
        <w:tabs>
          <w:tab w:val="left" w:pos="478"/>
        </w:tabs>
      </w:pPr>
      <w:r>
        <w:t>Определеност и стабилност на трудовото правоотношение. Изменение на трудовата функция.</w:t>
      </w:r>
    </w:p>
    <w:p w:rsidR="00277DBE" w:rsidRDefault="00C6786A">
      <w:pPr>
        <w:pStyle w:val="BodyText"/>
        <w:numPr>
          <w:ilvl w:val="0"/>
          <w:numId w:val="1"/>
        </w:numPr>
        <w:tabs>
          <w:tab w:val="left" w:pos="474"/>
        </w:tabs>
      </w:pPr>
      <w:r>
        <w:t>Изменение на мястото на работа.</w:t>
      </w:r>
    </w:p>
    <w:p w:rsidR="00277DBE" w:rsidRDefault="00C6786A">
      <w:pPr>
        <w:pStyle w:val="BodyText"/>
        <w:numPr>
          <w:ilvl w:val="0"/>
          <w:numId w:val="1"/>
        </w:numPr>
        <w:tabs>
          <w:tab w:val="left" w:pos="474"/>
        </w:tabs>
      </w:pPr>
      <w:r>
        <w:t>Особени правила при командироване и изпращане на работници и служители в рамките на предоставяне на услуги.</w:t>
      </w:r>
    </w:p>
    <w:p w:rsidR="00277DBE" w:rsidRDefault="00C6786A">
      <w:pPr>
        <w:pStyle w:val="BodyText"/>
        <w:numPr>
          <w:ilvl w:val="0"/>
          <w:numId w:val="1"/>
        </w:numPr>
        <w:tabs>
          <w:tab w:val="left" w:pos="474"/>
        </w:tabs>
      </w:pPr>
      <w:r>
        <w:t>Индивидуалното трудово правоотношение и промените в работодателя.</w:t>
      </w:r>
    </w:p>
    <w:p w:rsidR="00277DBE" w:rsidRDefault="00C6786A">
      <w:pPr>
        <w:pStyle w:val="BodyText"/>
        <w:numPr>
          <w:ilvl w:val="0"/>
          <w:numId w:val="1"/>
        </w:numPr>
        <w:tabs>
          <w:tab w:val="left" w:pos="474"/>
        </w:tabs>
      </w:pPr>
      <w:r>
        <w:t>Работно време - понятие, видове. Работен ден и работна седмица.</w:t>
      </w:r>
    </w:p>
    <w:p w:rsidR="00277DBE" w:rsidRDefault="00C6786A">
      <w:pPr>
        <w:pStyle w:val="BodyText"/>
        <w:numPr>
          <w:ilvl w:val="0"/>
          <w:numId w:val="1"/>
        </w:numPr>
        <w:tabs>
          <w:tab w:val="left" w:pos="474"/>
        </w:tabs>
      </w:pPr>
      <w:r>
        <w:t>Непълно работно време. Удължено работно време. Ненормирано работно време.</w:t>
      </w:r>
    </w:p>
    <w:p w:rsidR="00277DBE" w:rsidRDefault="00C6786A">
      <w:pPr>
        <w:pStyle w:val="BodyText"/>
        <w:numPr>
          <w:ilvl w:val="0"/>
          <w:numId w:val="1"/>
        </w:numPr>
        <w:tabs>
          <w:tab w:val="left" w:pos="474"/>
        </w:tabs>
      </w:pPr>
      <w:r>
        <w:t>Извънреден труд. Разпределение и изчисляване на работното време.</w:t>
      </w:r>
    </w:p>
    <w:p w:rsidR="00277DBE" w:rsidRDefault="00C6786A">
      <w:pPr>
        <w:pStyle w:val="BodyText"/>
        <w:numPr>
          <w:ilvl w:val="0"/>
          <w:numId w:val="1"/>
        </w:numPr>
        <w:tabs>
          <w:tab w:val="left" w:pos="474"/>
        </w:tabs>
      </w:pPr>
      <w:r>
        <w:t>Почивки - понятие и видове.</w:t>
      </w:r>
    </w:p>
    <w:p w:rsidR="00277DBE" w:rsidRDefault="00C6786A">
      <w:pPr>
        <w:pStyle w:val="BodyText"/>
        <w:numPr>
          <w:ilvl w:val="0"/>
          <w:numId w:val="1"/>
        </w:numPr>
        <w:tabs>
          <w:tab w:val="left" w:pos="469"/>
        </w:tabs>
      </w:pPr>
      <w:r>
        <w:t>Отпуски - понятие, правна характеристика, видове.</w:t>
      </w:r>
    </w:p>
    <w:p w:rsidR="00277DBE" w:rsidRDefault="00C6786A">
      <w:pPr>
        <w:pStyle w:val="BodyText"/>
        <w:numPr>
          <w:ilvl w:val="0"/>
          <w:numId w:val="1"/>
        </w:numPr>
        <w:tabs>
          <w:tab w:val="left" w:pos="469"/>
        </w:tabs>
      </w:pPr>
      <w:r>
        <w:t>Платени годишни отпуски - понятие и видове.</w:t>
      </w:r>
    </w:p>
    <w:p w:rsidR="00277DBE" w:rsidRDefault="00C6786A">
      <w:pPr>
        <w:pStyle w:val="BodyText"/>
        <w:numPr>
          <w:ilvl w:val="0"/>
          <w:numId w:val="1"/>
        </w:numPr>
        <w:tabs>
          <w:tab w:val="left" w:pos="469"/>
        </w:tabs>
      </w:pPr>
      <w:r>
        <w:t>Ред, условия и гаранции за ползване на отпуски</w:t>
      </w:r>
      <w:r w:rsidR="00F4050A">
        <w:t>те</w:t>
      </w:r>
      <w:r>
        <w:t>.</w:t>
      </w:r>
    </w:p>
    <w:p w:rsidR="00277DBE" w:rsidRDefault="00C6786A">
      <w:pPr>
        <w:pStyle w:val="BodyText"/>
        <w:numPr>
          <w:ilvl w:val="0"/>
          <w:numId w:val="1"/>
        </w:numPr>
        <w:tabs>
          <w:tab w:val="left" w:pos="474"/>
        </w:tabs>
      </w:pPr>
      <w:r>
        <w:t>Трудово възнаграждение - понятие, системи и ред за определяне на неговия размер. Минимална и основна работна заплата.</w:t>
      </w:r>
    </w:p>
    <w:p w:rsidR="00277DBE" w:rsidRDefault="00C6786A">
      <w:pPr>
        <w:pStyle w:val="BodyText"/>
        <w:numPr>
          <w:ilvl w:val="0"/>
          <w:numId w:val="1"/>
        </w:numPr>
        <w:tabs>
          <w:tab w:val="left" w:pos="469"/>
        </w:tabs>
      </w:pPr>
      <w:r>
        <w:t>Допълнителни трудови възнаграждения. Особени случаи на трудово възнаграждение.</w:t>
      </w:r>
    </w:p>
    <w:p w:rsidR="00277DBE" w:rsidRDefault="00C6786A">
      <w:pPr>
        <w:pStyle w:val="BodyText"/>
        <w:numPr>
          <w:ilvl w:val="0"/>
          <w:numId w:val="1"/>
        </w:numPr>
        <w:tabs>
          <w:tab w:val="left" w:pos="469"/>
        </w:tabs>
      </w:pPr>
      <w:r>
        <w:t>Ред и гаранции за изплащане на трудовото възнаграждение. Удръжки.</w:t>
      </w:r>
    </w:p>
    <w:p w:rsidR="00277DBE" w:rsidRDefault="00C6786A">
      <w:pPr>
        <w:pStyle w:val="BodyText"/>
        <w:numPr>
          <w:ilvl w:val="0"/>
          <w:numId w:val="1"/>
        </w:numPr>
        <w:tabs>
          <w:tab w:val="left" w:pos="469"/>
        </w:tabs>
      </w:pPr>
      <w:r>
        <w:t>Компенсационни плащания на работника или служителя по трудовото правоотношение.</w:t>
      </w:r>
    </w:p>
    <w:p w:rsidR="00277DBE" w:rsidRDefault="00C6786A">
      <w:pPr>
        <w:pStyle w:val="BodyText"/>
        <w:numPr>
          <w:ilvl w:val="0"/>
          <w:numId w:val="1"/>
        </w:numPr>
        <w:tabs>
          <w:tab w:val="left" w:pos="469"/>
        </w:tabs>
      </w:pPr>
      <w:r>
        <w:t>Безопасни и здравословни условия на труда - понятие, правна характеристика. Общи и отраслови правила.</w:t>
      </w:r>
    </w:p>
    <w:p w:rsidR="00277DBE" w:rsidRDefault="00C6786A">
      <w:pPr>
        <w:pStyle w:val="BodyText"/>
        <w:numPr>
          <w:ilvl w:val="0"/>
          <w:numId w:val="1"/>
        </w:numPr>
        <w:tabs>
          <w:tab w:val="left" w:pos="474"/>
        </w:tabs>
      </w:pPr>
      <w:r>
        <w:t>Отказ на работника или служителя да изпълнява възложената му работа.</w:t>
      </w:r>
    </w:p>
    <w:p w:rsidR="00277DBE" w:rsidRDefault="00C6786A">
      <w:pPr>
        <w:pStyle w:val="BodyText"/>
        <w:numPr>
          <w:ilvl w:val="0"/>
          <w:numId w:val="1"/>
        </w:numPr>
        <w:tabs>
          <w:tab w:val="left" w:pos="474"/>
        </w:tabs>
      </w:pPr>
      <w:r>
        <w:t>Специална закрила на труда на непълнолетните работници и служители.</w:t>
      </w:r>
    </w:p>
    <w:p w:rsidR="00277DBE" w:rsidRDefault="00C6786A">
      <w:pPr>
        <w:pStyle w:val="BodyText"/>
        <w:numPr>
          <w:ilvl w:val="0"/>
          <w:numId w:val="1"/>
        </w:numPr>
        <w:tabs>
          <w:tab w:val="left" w:pos="474"/>
        </w:tabs>
      </w:pPr>
      <w:r>
        <w:t>Специална закрила на лицата с намалена трудоспособност и на жените.</w:t>
      </w:r>
    </w:p>
    <w:p w:rsidR="00277DBE" w:rsidRDefault="00C6786A">
      <w:pPr>
        <w:pStyle w:val="BodyText"/>
        <w:numPr>
          <w:ilvl w:val="0"/>
          <w:numId w:val="1"/>
        </w:numPr>
        <w:tabs>
          <w:tab w:val="left" w:pos="474"/>
        </w:tabs>
      </w:pPr>
      <w:r>
        <w:t>Професионална квалификация - понятие, правна характеристика. Договори за придобиване и повишаване на професионалната квалификация.</w:t>
      </w:r>
    </w:p>
    <w:p w:rsidR="00277DBE" w:rsidRDefault="00C6786A">
      <w:pPr>
        <w:pStyle w:val="BodyText"/>
        <w:numPr>
          <w:ilvl w:val="0"/>
          <w:numId w:val="1"/>
        </w:numPr>
        <w:tabs>
          <w:tab w:val="left" w:pos="474"/>
        </w:tabs>
      </w:pPr>
      <w:r>
        <w:t>Трудова дисциплина - понятие и правна характеристика.</w:t>
      </w:r>
    </w:p>
    <w:p w:rsidR="00277DBE" w:rsidRDefault="00C6786A">
      <w:pPr>
        <w:pStyle w:val="BodyText"/>
        <w:numPr>
          <w:ilvl w:val="0"/>
          <w:numId w:val="1"/>
        </w:numPr>
        <w:tabs>
          <w:tab w:val="left" w:pos="478"/>
        </w:tabs>
      </w:pPr>
      <w:r>
        <w:t>Дисциплинарна отговорност.</w:t>
      </w:r>
    </w:p>
    <w:p w:rsidR="00277DBE" w:rsidRDefault="00C6786A">
      <w:pPr>
        <w:pStyle w:val="BodyText"/>
        <w:numPr>
          <w:ilvl w:val="0"/>
          <w:numId w:val="1"/>
        </w:numPr>
        <w:tabs>
          <w:tab w:val="left" w:pos="624"/>
        </w:tabs>
      </w:pPr>
      <w:r>
        <w:t>Дисциплинарни нарушения и дисциплинарни наказания. Принудителни дисциплинарни мерки.</w:t>
      </w:r>
    </w:p>
    <w:p w:rsidR="00277DBE" w:rsidRDefault="00C6786A">
      <w:pPr>
        <w:pStyle w:val="BodyText"/>
        <w:numPr>
          <w:ilvl w:val="0"/>
          <w:numId w:val="1"/>
        </w:numPr>
        <w:tabs>
          <w:tab w:val="left" w:pos="474"/>
        </w:tabs>
      </w:pPr>
      <w:r>
        <w:lastRenderedPageBreak/>
        <w:t>Дисциплинарно производство.</w:t>
      </w:r>
    </w:p>
    <w:p w:rsidR="00277DBE" w:rsidRDefault="00C6786A">
      <w:pPr>
        <w:pStyle w:val="BodyText"/>
        <w:numPr>
          <w:ilvl w:val="0"/>
          <w:numId w:val="1"/>
        </w:numPr>
        <w:tabs>
          <w:tab w:val="left" w:pos="478"/>
        </w:tabs>
        <w:jc w:val="both"/>
      </w:pPr>
      <w:r>
        <w:t>Имуществена отговорност на работника или служителя - понятие, предпоставки и видове. Пълна имуществена отговорност на работника или служителя.</w:t>
      </w:r>
    </w:p>
    <w:p w:rsidR="00277DBE" w:rsidRDefault="00C6786A">
      <w:pPr>
        <w:pStyle w:val="BodyText"/>
        <w:numPr>
          <w:ilvl w:val="0"/>
          <w:numId w:val="1"/>
        </w:numPr>
        <w:tabs>
          <w:tab w:val="left" w:pos="478"/>
        </w:tabs>
        <w:jc w:val="both"/>
      </w:pPr>
      <w:r>
        <w:t>Ограничена имуществена отговорност на работника или служителя - понятие, предпоставки, размер.</w:t>
      </w:r>
    </w:p>
    <w:p w:rsidR="00277DBE" w:rsidRDefault="00C6786A">
      <w:pPr>
        <w:pStyle w:val="BodyText"/>
        <w:numPr>
          <w:ilvl w:val="0"/>
          <w:numId w:val="1"/>
        </w:numPr>
        <w:tabs>
          <w:tab w:val="left" w:pos="478"/>
        </w:tabs>
        <w:jc w:val="both"/>
      </w:pPr>
      <w:r>
        <w:t>Ред за осъществяване на имуществената отговорност на работника или служителя.</w:t>
      </w:r>
    </w:p>
    <w:p w:rsidR="00277DBE" w:rsidRDefault="00C6786A">
      <w:pPr>
        <w:pStyle w:val="BodyText"/>
        <w:numPr>
          <w:ilvl w:val="0"/>
          <w:numId w:val="1"/>
        </w:numPr>
        <w:tabs>
          <w:tab w:val="left" w:pos="483"/>
        </w:tabs>
        <w:jc w:val="both"/>
      </w:pPr>
      <w:r>
        <w:t>Имуществена отговорност на работодателя при увреждане на здравето или смърт на работника или служителя.</w:t>
      </w:r>
    </w:p>
    <w:p w:rsidR="00277DBE" w:rsidRDefault="00C6786A">
      <w:pPr>
        <w:pStyle w:val="BodyText"/>
        <w:numPr>
          <w:ilvl w:val="0"/>
          <w:numId w:val="1"/>
        </w:numPr>
        <w:tabs>
          <w:tab w:val="left" w:pos="483"/>
        </w:tabs>
        <w:jc w:val="both"/>
      </w:pPr>
      <w:r>
        <w:t>Имуществена отговорност на работодателя при нарушаване на трудовите права на работника или служителя.</w:t>
      </w:r>
    </w:p>
    <w:p w:rsidR="00277DBE" w:rsidRDefault="00C6786A">
      <w:pPr>
        <w:pStyle w:val="BodyText"/>
        <w:numPr>
          <w:ilvl w:val="0"/>
          <w:numId w:val="1"/>
        </w:numPr>
        <w:tabs>
          <w:tab w:val="left" w:pos="474"/>
        </w:tabs>
        <w:jc w:val="both"/>
      </w:pPr>
      <w:r>
        <w:t>Общи основания за прекратяване на трудовия договор.</w:t>
      </w:r>
    </w:p>
    <w:p w:rsidR="00277DBE" w:rsidRDefault="00C6786A">
      <w:pPr>
        <w:pStyle w:val="BodyText"/>
        <w:numPr>
          <w:ilvl w:val="0"/>
          <w:numId w:val="1"/>
        </w:numPr>
        <w:tabs>
          <w:tab w:val="left" w:pos="474"/>
        </w:tabs>
        <w:jc w:val="both"/>
      </w:pPr>
      <w:r>
        <w:t>Специфични основания за прекратяване на срочните трудови договори.</w:t>
      </w:r>
    </w:p>
    <w:p w:rsidR="00277DBE" w:rsidRDefault="00C6786A">
      <w:pPr>
        <w:pStyle w:val="BodyText"/>
        <w:numPr>
          <w:ilvl w:val="0"/>
          <w:numId w:val="1"/>
        </w:numPr>
        <w:tabs>
          <w:tab w:val="left" w:pos="474"/>
        </w:tabs>
        <w:jc w:val="both"/>
      </w:pPr>
      <w:r>
        <w:t>Прекратяване на трудовия договор от работника или служителя с предизвестие.</w:t>
      </w:r>
    </w:p>
    <w:p w:rsidR="00277DBE" w:rsidRDefault="00C6786A">
      <w:pPr>
        <w:pStyle w:val="BodyText"/>
        <w:numPr>
          <w:ilvl w:val="0"/>
          <w:numId w:val="1"/>
        </w:numPr>
        <w:tabs>
          <w:tab w:val="left" w:pos="478"/>
        </w:tabs>
        <w:jc w:val="both"/>
      </w:pPr>
      <w:r>
        <w:t>Прекратяване на трудовия договор от работника или служителя без предизвестие - понятие, правна характеристика, основания.</w:t>
      </w:r>
    </w:p>
    <w:p w:rsidR="00277DBE" w:rsidRDefault="00C6786A">
      <w:pPr>
        <w:pStyle w:val="BodyText"/>
        <w:numPr>
          <w:ilvl w:val="0"/>
          <w:numId w:val="1"/>
        </w:numPr>
        <w:tabs>
          <w:tab w:val="left" w:pos="464"/>
        </w:tabs>
        <w:jc w:val="both"/>
      </w:pPr>
      <w:r>
        <w:t>Право на уволнение - понятие и видове.</w:t>
      </w:r>
    </w:p>
    <w:p w:rsidR="00277DBE" w:rsidRDefault="00C6786A">
      <w:pPr>
        <w:pStyle w:val="BodyText"/>
        <w:numPr>
          <w:ilvl w:val="0"/>
          <w:numId w:val="1"/>
        </w:numPr>
        <w:tabs>
          <w:tab w:val="left" w:pos="464"/>
        </w:tabs>
        <w:jc w:val="both"/>
      </w:pPr>
      <w:r>
        <w:t>Основания за уволнение с предизвестие по причини у работодателя.</w:t>
      </w:r>
    </w:p>
    <w:p w:rsidR="00277DBE" w:rsidRDefault="00C6786A">
      <w:pPr>
        <w:pStyle w:val="BodyText"/>
        <w:numPr>
          <w:ilvl w:val="0"/>
          <w:numId w:val="1"/>
        </w:numPr>
        <w:tabs>
          <w:tab w:val="left" w:pos="464"/>
        </w:tabs>
        <w:jc w:val="both"/>
      </w:pPr>
      <w:r>
        <w:t>Основания за уволнение с предизвестие по причини у работника или служителя.</w:t>
      </w:r>
    </w:p>
    <w:p w:rsidR="00F4050A" w:rsidRDefault="00C6786A">
      <w:pPr>
        <w:pStyle w:val="BodyText"/>
        <w:numPr>
          <w:ilvl w:val="0"/>
          <w:numId w:val="1"/>
        </w:numPr>
        <w:tabs>
          <w:tab w:val="left" w:pos="464"/>
        </w:tabs>
        <w:jc w:val="both"/>
      </w:pPr>
      <w:r>
        <w:t xml:space="preserve">Право на подбор. </w:t>
      </w:r>
    </w:p>
    <w:p w:rsidR="00277DBE" w:rsidRDefault="00C6786A">
      <w:pPr>
        <w:pStyle w:val="BodyText"/>
        <w:numPr>
          <w:ilvl w:val="0"/>
          <w:numId w:val="1"/>
        </w:numPr>
        <w:tabs>
          <w:tab w:val="left" w:pos="464"/>
        </w:tabs>
        <w:jc w:val="both"/>
      </w:pPr>
      <w:r>
        <w:t>Масово уволнение.</w:t>
      </w:r>
    </w:p>
    <w:p w:rsidR="00277DBE" w:rsidRDefault="00C6786A">
      <w:pPr>
        <w:pStyle w:val="BodyText"/>
        <w:numPr>
          <w:ilvl w:val="0"/>
          <w:numId w:val="1"/>
        </w:numPr>
        <w:tabs>
          <w:tab w:val="left" w:pos="464"/>
        </w:tabs>
        <w:jc w:val="both"/>
      </w:pPr>
      <w:r>
        <w:t>Уволнение без предизвестие.</w:t>
      </w:r>
    </w:p>
    <w:p w:rsidR="00277DBE" w:rsidRDefault="00C6786A">
      <w:pPr>
        <w:pStyle w:val="BodyText"/>
        <w:numPr>
          <w:ilvl w:val="0"/>
          <w:numId w:val="1"/>
        </w:numPr>
        <w:tabs>
          <w:tab w:val="left" w:pos="469"/>
        </w:tabs>
        <w:jc w:val="both"/>
      </w:pPr>
      <w:r>
        <w:t>Предварителна закрила при уволнение - понятие и видове.</w:t>
      </w:r>
    </w:p>
    <w:p w:rsidR="00277DBE" w:rsidRDefault="00C6786A">
      <w:pPr>
        <w:pStyle w:val="BodyText"/>
        <w:numPr>
          <w:ilvl w:val="0"/>
          <w:numId w:val="1"/>
        </w:numPr>
        <w:tabs>
          <w:tab w:val="left" w:pos="469"/>
        </w:tabs>
        <w:jc w:val="both"/>
      </w:pPr>
      <w:r>
        <w:t>Прекратяване на изборното трудово правоотношение.</w:t>
      </w:r>
    </w:p>
    <w:p w:rsidR="00277DBE" w:rsidRDefault="00C6786A">
      <w:pPr>
        <w:pStyle w:val="BodyText"/>
        <w:numPr>
          <w:ilvl w:val="0"/>
          <w:numId w:val="1"/>
        </w:numPr>
        <w:tabs>
          <w:tab w:val="left" w:pos="469"/>
        </w:tabs>
        <w:jc w:val="both"/>
      </w:pPr>
      <w:r>
        <w:t>Обезщетения при прекратяване на трудовото правоотношение.</w:t>
      </w:r>
    </w:p>
    <w:p w:rsidR="00277DBE" w:rsidRDefault="00C6786A">
      <w:pPr>
        <w:pStyle w:val="BodyText"/>
        <w:numPr>
          <w:ilvl w:val="0"/>
          <w:numId w:val="1"/>
        </w:numPr>
        <w:tabs>
          <w:tab w:val="left" w:pos="478"/>
        </w:tabs>
        <w:jc w:val="both"/>
      </w:pPr>
      <w:r>
        <w:t>Правна защита срещу незаконно уволнение - понятие и способи. Оспорване на законността на уволнението пред работодателя.</w:t>
      </w:r>
    </w:p>
    <w:p w:rsidR="00277DBE" w:rsidRDefault="00C6786A">
      <w:pPr>
        <w:pStyle w:val="BodyText"/>
        <w:numPr>
          <w:ilvl w:val="0"/>
          <w:numId w:val="1"/>
        </w:numPr>
        <w:tabs>
          <w:tab w:val="left" w:pos="474"/>
        </w:tabs>
        <w:jc w:val="both"/>
      </w:pPr>
      <w:r>
        <w:t>Иск за отмяна на незаконно уволнение. Иск за възстановяване на работа.</w:t>
      </w:r>
    </w:p>
    <w:p w:rsidR="00277DBE" w:rsidRDefault="00C6786A">
      <w:pPr>
        <w:pStyle w:val="BodyText"/>
        <w:numPr>
          <w:ilvl w:val="0"/>
          <w:numId w:val="1"/>
        </w:numPr>
        <w:tabs>
          <w:tab w:val="left" w:pos="474"/>
        </w:tabs>
        <w:jc w:val="both"/>
      </w:pPr>
      <w:r>
        <w:t>Иск за обезщетение при незаконно уволнение. Иск за поправяне на основанието за прекратяване на трудовото правоотношение.</w:t>
      </w:r>
    </w:p>
    <w:p w:rsidR="00277DBE" w:rsidRDefault="00C6786A">
      <w:pPr>
        <w:pStyle w:val="BodyText"/>
        <w:numPr>
          <w:ilvl w:val="0"/>
          <w:numId w:val="1"/>
        </w:numPr>
        <w:tabs>
          <w:tab w:val="left" w:pos="478"/>
        </w:tabs>
        <w:jc w:val="both"/>
      </w:pPr>
      <w:r>
        <w:t>Особени правила при наемане на чуждестранни работници. Трудова миграция и трудова мобилност.</w:t>
      </w:r>
    </w:p>
    <w:p w:rsidR="00277DBE" w:rsidRDefault="00C6786A">
      <w:pPr>
        <w:pStyle w:val="BodyText"/>
        <w:numPr>
          <w:ilvl w:val="0"/>
          <w:numId w:val="1"/>
        </w:numPr>
        <w:tabs>
          <w:tab w:val="left" w:pos="478"/>
        </w:tabs>
        <w:jc w:val="both"/>
      </w:pPr>
      <w:r>
        <w:t>Безработица - понятие. Трудови права и задължения на безработните. Задължения на работодателите.</w:t>
      </w:r>
    </w:p>
    <w:p w:rsidR="00277DBE" w:rsidRDefault="00C6786A">
      <w:pPr>
        <w:pStyle w:val="BodyText"/>
        <w:numPr>
          <w:ilvl w:val="0"/>
          <w:numId w:val="1"/>
        </w:numPr>
        <w:tabs>
          <w:tab w:val="left" w:pos="474"/>
        </w:tabs>
        <w:jc w:val="both"/>
      </w:pPr>
      <w:r>
        <w:t>Трудова книжка. Трудов стаж.</w:t>
      </w:r>
    </w:p>
    <w:p w:rsidR="00277DBE" w:rsidRDefault="00C6786A">
      <w:pPr>
        <w:pStyle w:val="BodyText"/>
        <w:numPr>
          <w:ilvl w:val="0"/>
          <w:numId w:val="1"/>
        </w:numPr>
        <w:tabs>
          <w:tab w:val="left" w:pos="474"/>
        </w:tabs>
        <w:jc w:val="both"/>
      </w:pPr>
      <w:r>
        <w:t>Индивидуални трудови спорове - понятие и видове.</w:t>
      </w:r>
    </w:p>
    <w:p w:rsidR="00277DBE" w:rsidRDefault="00C6786A">
      <w:pPr>
        <w:pStyle w:val="BodyText"/>
        <w:numPr>
          <w:ilvl w:val="0"/>
          <w:numId w:val="1"/>
        </w:numPr>
        <w:tabs>
          <w:tab w:val="left" w:pos="469"/>
        </w:tabs>
        <w:jc w:val="both"/>
      </w:pPr>
      <w:r>
        <w:t>Ред за разглеждане на индивидуалните трудови спорове.</w:t>
      </w:r>
    </w:p>
    <w:p w:rsidR="00277DBE" w:rsidRDefault="00C6786A">
      <w:pPr>
        <w:pStyle w:val="BodyText"/>
        <w:numPr>
          <w:ilvl w:val="0"/>
          <w:numId w:val="1"/>
        </w:numPr>
        <w:tabs>
          <w:tab w:val="left" w:pos="474"/>
        </w:tabs>
        <w:jc w:val="both"/>
      </w:pPr>
      <w:r>
        <w:t>Колективно трудово правоотношение - понятие, правна характеристика, страни и съдържание.</w:t>
      </w:r>
    </w:p>
    <w:p w:rsidR="00277DBE" w:rsidRDefault="00C6786A">
      <w:pPr>
        <w:pStyle w:val="BodyText"/>
        <w:numPr>
          <w:ilvl w:val="0"/>
          <w:numId w:val="1"/>
        </w:numPr>
        <w:tabs>
          <w:tab w:val="left" w:pos="474"/>
        </w:tabs>
        <w:jc w:val="both"/>
      </w:pPr>
      <w:r>
        <w:t>Правен режим на сдружаването на работниците и служителите.</w:t>
      </w:r>
    </w:p>
    <w:p w:rsidR="00277DBE" w:rsidRDefault="00C6786A">
      <w:pPr>
        <w:pStyle w:val="BodyText"/>
        <w:numPr>
          <w:ilvl w:val="0"/>
          <w:numId w:val="1"/>
        </w:numPr>
        <w:tabs>
          <w:tab w:val="left" w:pos="474"/>
        </w:tabs>
        <w:jc w:val="both"/>
      </w:pPr>
      <w:r>
        <w:t>Правен режим на сдружаването на работодателите.</w:t>
      </w:r>
    </w:p>
    <w:p w:rsidR="00277DBE" w:rsidRDefault="00C6786A">
      <w:pPr>
        <w:pStyle w:val="BodyText"/>
        <w:numPr>
          <w:ilvl w:val="0"/>
          <w:numId w:val="1"/>
        </w:numPr>
        <w:tabs>
          <w:tab w:val="left" w:pos="474"/>
        </w:tabs>
        <w:jc w:val="both"/>
      </w:pPr>
      <w:r>
        <w:t>Социален диалог. Тристранно сътрудничество.</w:t>
      </w:r>
    </w:p>
    <w:p w:rsidR="00277DBE" w:rsidRDefault="00C6786A">
      <w:pPr>
        <w:pStyle w:val="BodyText"/>
        <w:numPr>
          <w:ilvl w:val="0"/>
          <w:numId w:val="1"/>
        </w:numPr>
        <w:tabs>
          <w:tab w:val="left" w:pos="474"/>
        </w:tabs>
        <w:jc w:val="both"/>
      </w:pPr>
      <w:r>
        <w:lastRenderedPageBreak/>
        <w:t>Участие на работниците и служителите в управлението на предприятието. Общо събрание - състав, свикване, правомощия.</w:t>
      </w:r>
    </w:p>
    <w:p w:rsidR="00277DBE" w:rsidRDefault="00C6786A">
      <w:pPr>
        <w:pStyle w:val="BodyText"/>
        <w:numPr>
          <w:ilvl w:val="0"/>
          <w:numId w:val="1"/>
        </w:numPr>
        <w:tabs>
          <w:tab w:val="left" w:pos="474"/>
        </w:tabs>
      </w:pPr>
      <w:r>
        <w:t>Информиране и консултиране на работниците и служителите.</w:t>
      </w:r>
    </w:p>
    <w:p w:rsidR="00277DBE" w:rsidRDefault="00C6786A">
      <w:pPr>
        <w:pStyle w:val="BodyText"/>
        <w:numPr>
          <w:ilvl w:val="0"/>
          <w:numId w:val="1"/>
        </w:numPr>
        <w:tabs>
          <w:tab w:val="left" w:pos="474"/>
        </w:tabs>
      </w:pPr>
      <w:r>
        <w:t>Колективно преговаряне - същност, обществени функции, страни.</w:t>
      </w:r>
    </w:p>
    <w:p w:rsidR="00277DBE" w:rsidRDefault="00C6786A">
      <w:pPr>
        <w:pStyle w:val="BodyText"/>
        <w:numPr>
          <w:ilvl w:val="0"/>
          <w:numId w:val="1"/>
        </w:numPr>
        <w:tabs>
          <w:tab w:val="left" w:pos="474"/>
        </w:tabs>
      </w:pPr>
      <w:r>
        <w:t>Колективен трудов договор - понятие, правна характеристика, страни.</w:t>
      </w:r>
    </w:p>
    <w:p w:rsidR="00277DBE" w:rsidRDefault="00C6786A">
      <w:pPr>
        <w:pStyle w:val="BodyText"/>
        <w:numPr>
          <w:ilvl w:val="0"/>
          <w:numId w:val="1"/>
        </w:numPr>
        <w:tabs>
          <w:tab w:val="left" w:pos="474"/>
        </w:tabs>
      </w:pPr>
      <w:r>
        <w:t>Колективен трудов договор - сключване, вписване, влизане в сила и изменение.</w:t>
      </w:r>
    </w:p>
    <w:p w:rsidR="00277DBE" w:rsidRDefault="00C6786A">
      <w:pPr>
        <w:pStyle w:val="BodyText"/>
        <w:numPr>
          <w:ilvl w:val="0"/>
          <w:numId w:val="1"/>
        </w:numPr>
        <w:tabs>
          <w:tab w:val="left" w:pos="469"/>
        </w:tabs>
      </w:pPr>
      <w:r>
        <w:t>Действие на колективния трудов договор.</w:t>
      </w:r>
    </w:p>
    <w:p w:rsidR="00277DBE" w:rsidRDefault="00C6786A">
      <w:pPr>
        <w:pStyle w:val="BodyText"/>
        <w:numPr>
          <w:ilvl w:val="0"/>
          <w:numId w:val="1"/>
        </w:numPr>
        <w:tabs>
          <w:tab w:val="left" w:pos="590"/>
        </w:tabs>
      </w:pPr>
      <w:r>
        <w:t>Искова защита срещу неизпълнение на колективния трудов договор. Недействителност на колективния трудов договор.</w:t>
      </w:r>
    </w:p>
    <w:p w:rsidR="00277DBE" w:rsidRDefault="00C6786A">
      <w:pPr>
        <w:pStyle w:val="BodyText"/>
        <w:numPr>
          <w:ilvl w:val="0"/>
          <w:numId w:val="1"/>
        </w:numPr>
        <w:tabs>
          <w:tab w:val="left" w:pos="469"/>
        </w:tabs>
      </w:pPr>
      <w:r>
        <w:t>Колективни трудови спорове - понятие, правна характеристика, видове.</w:t>
      </w:r>
    </w:p>
    <w:p w:rsidR="00277DBE" w:rsidRDefault="00C6786A">
      <w:pPr>
        <w:pStyle w:val="BodyText"/>
        <w:numPr>
          <w:ilvl w:val="0"/>
          <w:numId w:val="1"/>
        </w:numPr>
        <w:tabs>
          <w:tab w:val="left" w:pos="469"/>
        </w:tabs>
      </w:pPr>
      <w:r>
        <w:t>Доброволно уреждане на колективните трудови спорове.</w:t>
      </w:r>
    </w:p>
    <w:p w:rsidR="00277DBE" w:rsidRDefault="00C6786A">
      <w:pPr>
        <w:pStyle w:val="BodyText"/>
        <w:numPr>
          <w:ilvl w:val="0"/>
          <w:numId w:val="1"/>
        </w:numPr>
        <w:tabs>
          <w:tab w:val="left" w:pos="469"/>
        </w:tabs>
      </w:pPr>
      <w:r>
        <w:t>Стачка - понятие, субекти, видове, правна природа.</w:t>
      </w:r>
    </w:p>
    <w:p w:rsidR="00277DBE" w:rsidRDefault="00C6786A">
      <w:pPr>
        <w:pStyle w:val="BodyText"/>
        <w:numPr>
          <w:ilvl w:val="0"/>
          <w:numId w:val="1"/>
        </w:numPr>
        <w:tabs>
          <w:tab w:val="left" w:pos="469"/>
        </w:tabs>
      </w:pPr>
      <w:r>
        <w:t>Ред и гаранции за провеждане на стачка.</w:t>
      </w:r>
    </w:p>
    <w:p w:rsidR="00277DBE" w:rsidRDefault="00C6786A">
      <w:pPr>
        <w:pStyle w:val="BodyText"/>
        <w:numPr>
          <w:ilvl w:val="0"/>
          <w:numId w:val="1"/>
        </w:numPr>
        <w:tabs>
          <w:tab w:val="left" w:pos="474"/>
        </w:tabs>
      </w:pPr>
      <w:r>
        <w:t>Законна и незаконна стачка. Правни последици от участието в законна и в незаконна стачка.</w:t>
      </w:r>
    </w:p>
    <w:p w:rsidR="00277DBE" w:rsidRDefault="00C6786A">
      <w:pPr>
        <w:pStyle w:val="BodyText"/>
        <w:numPr>
          <w:ilvl w:val="0"/>
          <w:numId w:val="1"/>
        </w:numPr>
        <w:tabs>
          <w:tab w:val="left" w:pos="469"/>
        </w:tabs>
      </w:pPr>
      <w:r>
        <w:t>Задължения на работодателя при стачка.</w:t>
      </w:r>
    </w:p>
    <w:p w:rsidR="00277DBE" w:rsidRDefault="00C6786A">
      <w:pPr>
        <w:pStyle w:val="BodyText"/>
        <w:numPr>
          <w:ilvl w:val="0"/>
          <w:numId w:val="1"/>
        </w:numPr>
        <w:tabs>
          <w:tab w:val="left" w:pos="474"/>
        </w:tabs>
      </w:pPr>
      <w:r>
        <w:t>Контрол за спазване на правната уредба на трудовите правоотношения - същност, органи и техните права и задължения.</w:t>
      </w:r>
    </w:p>
    <w:p w:rsidR="00277DBE" w:rsidRDefault="00C6786A">
      <w:pPr>
        <w:pStyle w:val="BodyText"/>
        <w:numPr>
          <w:ilvl w:val="0"/>
          <w:numId w:val="1"/>
        </w:numPr>
        <w:tabs>
          <w:tab w:val="left" w:pos="483"/>
        </w:tabs>
      </w:pPr>
      <w:r>
        <w:t>Принудителни административни мерки при нарушаване на правната уредба на трудовите правоотношения.</w:t>
      </w:r>
    </w:p>
    <w:p w:rsidR="00277DBE" w:rsidRDefault="00C6786A">
      <w:pPr>
        <w:pStyle w:val="BodyText"/>
        <w:numPr>
          <w:ilvl w:val="0"/>
          <w:numId w:val="1"/>
        </w:numPr>
        <w:tabs>
          <w:tab w:val="left" w:pos="590"/>
        </w:tabs>
        <w:spacing w:after="960"/>
      </w:pPr>
      <w:r>
        <w:t>Юридически отговорности за нарушения на трудовото законодателство. Административнонаказателна отговорност за нарушения на трудовото законодателство - предпоставки, субекти, състави, видове.</w:t>
      </w:r>
    </w:p>
    <w:p w:rsidR="00277DBE" w:rsidRDefault="00C6786A">
      <w:pPr>
        <w:pStyle w:val="BodyText"/>
        <w:spacing w:after="180"/>
      </w:pPr>
      <w:r>
        <w:rPr>
          <w:b/>
          <w:bCs/>
          <w:lang w:val="en-US" w:eastAsia="en-US"/>
        </w:rPr>
        <w:t>III</w:t>
      </w:r>
      <w:r w:rsidRPr="00F4050A">
        <w:rPr>
          <w:b/>
          <w:bCs/>
          <w:lang w:eastAsia="en-US"/>
        </w:rPr>
        <w:t xml:space="preserve">. </w:t>
      </w:r>
      <w:r>
        <w:rPr>
          <w:b/>
          <w:bCs/>
        </w:rPr>
        <w:t>Материали за самостоятелна подготовка</w:t>
      </w:r>
    </w:p>
    <w:p w:rsidR="00277DBE" w:rsidRDefault="00C6786A">
      <w:pPr>
        <w:pStyle w:val="Heading20"/>
        <w:keepNext/>
        <w:keepLines/>
        <w:spacing w:after="320"/>
      </w:pPr>
      <w:bookmarkStart w:id="2" w:name="bookmark2"/>
      <w:r>
        <w:t>ЛИТЕРАТУРА</w:t>
      </w:r>
      <w:bookmarkEnd w:id="2"/>
    </w:p>
    <w:p w:rsidR="00277DBE" w:rsidRDefault="00C6786A">
      <w:pPr>
        <w:pStyle w:val="BodyText"/>
        <w:numPr>
          <w:ilvl w:val="0"/>
          <w:numId w:val="2"/>
        </w:numPr>
        <w:tabs>
          <w:tab w:val="left" w:pos="96"/>
        </w:tabs>
      </w:pPr>
      <w:r>
        <w:rPr>
          <w:i/>
          <w:iCs/>
        </w:rPr>
        <w:t>.УЧЕБНИЦИ</w:t>
      </w:r>
    </w:p>
    <w:p w:rsidR="00277DBE" w:rsidRDefault="00C6786A">
      <w:pPr>
        <w:pStyle w:val="BodyText"/>
      </w:pPr>
      <w:r>
        <w:t>В. Мръчков, Трудово право, 10 изд., С., Сиби, 2018</w:t>
      </w:r>
    </w:p>
    <w:p w:rsidR="00277DBE" w:rsidRDefault="00C6786A">
      <w:pPr>
        <w:pStyle w:val="BodyText"/>
      </w:pPr>
      <w:r>
        <w:t>Ат. Василев, Трудово право, изд. Бургас, 1997</w:t>
      </w:r>
    </w:p>
    <w:p w:rsidR="00277DBE" w:rsidRDefault="00C6786A">
      <w:pPr>
        <w:pStyle w:val="BodyText"/>
      </w:pPr>
      <w:r>
        <w:t>Кр. Средкова, Лекции по трудово право. Специална част. Дял I. Индивидуално трудово право. С., 2011</w:t>
      </w:r>
    </w:p>
    <w:p w:rsidR="00277DBE" w:rsidRDefault="00C6786A">
      <w:pPr>
        <w:pStyle w:val="BodyText"/>
        <w:spacing w:after="320"/>
      </w:pPr>
      <w:r>
        <w:t xml:space="preserve">Кр. Средкова, Трудово право. Специална част.Дял </w:t>
      </w:r>
      <w:r>
        <w:rPr>
          <w:lang w:val="en-US" w:eastAsia="en-US"/>
        </w:rPr>
        <w:t>II</w:t>
      </w:r>
      <w:r w:rsidRPr="00F4050A">
        <w:rPr>
          <w:lang w:eastAsia="en-US"/>
        </w:rPr>
        <w:t xml:space="preserve">. </w:t>
      </w:r>
      <w:r>
        <w:t>Колективно трудово право., С., Сиби, 2020</w:t>
      </w:r>
    </w:p>
    <w:p w:rsidR="00277DBE" w:rsidRDefault="00E05BF9">
      <w:pPr>
        <w:pStyle w:val="BodyText"/>
        <w:numPr>
          <w:ilvl w:val="0"/>
          <w:numId w:val="2"/>
        </w:numPr>
        <w:tabs>
          <w:tab w:val="left" w:pos="173"/>
        </w:tabs>
      </w:pPr>
      <w:r>
        <w:rPr>
          <w:i/>
          <w:iCs/>
        </w:rPr>
        <w:t>.М0Н0ГРА</w:t>
      </w:r>
      <w:r w:rsidR="00C6786A">
        <w:rPr>
          <w:i/>
          <w:iCs/>
        </w:rPr>
        <w:t>ФИИ И КОМЕНТАРИ</w:t>
      </w:r>
    </w:p>
    <w:p w:rsidR="00277DBE" w:rsidRDefault="00C6786A">
      <w:pPr>
        <w:pStyle w:val="BodyText"/>
      </w:pPr>
      <w:r>
        <w:t>В.Мръчков, Кр. Средкова, Ат. Василев,</w:t>
      </w:r>
      <w:r w:rsidR="00F232C3">
        <w:t>Коментар на Кодекса на труда, 13</w:t>
      </w:r>
      <w:r>
        <w:t xml:space="preserve"> изд., </w:t>
      </w:r>
      <w:r>
        <w:rPr>
          <w:lang w:val="en-US" w:eastAsia="en-US"/>
        </w:rPr>
        <w:t>C</w:t>
      </w:r>
      <w:r w:rsidRPr="00F4050A">
        <w:rPr>
          <w:lang w:eastAsia="en-US"/>
        </w:rPr>
        <w:t xml:space="preserve">., </w:t>
      </w:r>
      <w:r>
        <w:t>20</w:t>
      </w:r>
      <w:r w:rsidR="00F232C3">
        <w:t>21</w:t>
      </w:r>
    </w:p>
    <w:p w:rsidR="00277DBE" w:rsidRDefault="00F232C3">
      <w:pPr>
        <w:pStyle w:val="BodyText"/>
      </w:pPr>
      <w:r>
        <w:t>В.Мръчков, Соци</w:t>
      </w:r>
      <w:r w:rsidR="00C6786A">
        <w:t>ални права на б</w:t>
      </w:r>
      <w:r>
        <w:t>ългарските граждани, Сиела,второ изд,  2022</w:t>
      </w:r>
    </w:p>
    <w:p w:rsidR="00277DBE" w:rsidRDefault="00C6786A">
      <w:pPr>
        <w:pStyle w:val="BodyText"/>
      </w:pPr>
      <w:r>
        <w:lastRenderedPageBreak/>
        <w:t>В. Мръчков, Колективни трудови спорове и правото на стачка, С., 1992</w:t>
      </w:r>
    </w:p>
    <w:p w:rsidR="00277DBE" w:rsidRDefault="00C6786A">
      <w:pPr>
        <w:pStyle w:val="BodyText"/>
        <w:spacing w:after="100"/>
      </w:pPr>
      <w:r>
        <w:t>В. Мръчков, Договорът в трудовото право, С., 2010</w:t>
      </w:r>
    </w:p>
    <w:p w:rsidR="00277DBE" w:rsidRDefault="00C6786A">
      <w:pPr>
        <w:pStyle w:val="BodyText"/>
        <w:jc w:val="both"/>
      </w:pPr>
      <w:r>
        <w:t>В. Мръчков, Имуществена отговорност на работодателя, С., Сиби, 2013</w:t>
      </w:r>
    </w:p>
    <w:p w:rsidR="00277DBE" w:rsidRDefault="00C6786A">
      <w:pPr>
        <w:pStyle w:val="BodyText"/>
        <w:jc w:val="both"/>
      </w:pPr>
      <w:r>
        <w:t>В. Мръчков. Субективно право и субективни трудови права, С., Сиби, 2017</w:t>
      </w:r>
    </w:p>
    <w:p w:rsidR="00F232C3" w:rsidRDefault="00F232C3">
      <w:pPr>
        <w:pStyle w:val="BodyText"/>
        <w:jc w:val="both"/>
      </w:pPr>
      <w:r>
        <w:t>Н.Гевренова, Необходимо съдържание на индивидуалния трудов договор, Сиела, 2021</w:t>
      </w:r>
    </w:p>
    <w:p w:rsidR="00277DBE" w:rsidRDefault="00C6786A">
      <w:pPr>
        <w:pStyle w:val="BodyText"/>
        <w:jc w:val="both"/>
      </w:pPr>
      <w:r>
        <w:t xml:space="preserve">Т. Филипова, </w:t>
      </w:r>
      <w:r w:rsidR="00E05BF9">
        <w:t xml:space="preserve">Дисциплинарно уволнение, УИ „П. Хилендарски“, </w:t>
      </w:r>
      <w:r>
        <w:t>201</w:t>
      </w:r>
      <w:r w:rsidR="00E05BF9">
        <w:t>5</w:t>
      </w:r>
    </w:p>
    <w:p w:rsidR="00277DBE" w:rsidRDefault="00C6786A">
      <w:pPr>
        <w:pStyle w:val="BodyText"/>
        <w:jc w:val="both"/>
      </w:pPr>
      <w:r>
        <w:t>Я. Генова, Предприятието ползвател на работници за временна работа, Сиела,2019</w:t>
      </w:r>
    </w:p>
    <w:p w:rsidR="00277DBE" w:rsidRDefault="00C6786A">
      <w:pPr>
        <w:pStyle w:val="BodyText"/>
        <w:jc w:val="both"/>
      </w:pPr>
      <w:r>
        <w:t>К. Милованов, Трудов договор-сключване, изменение и прекратяване, 3 изд., ИК "Труд и право",С., 2016</w:t>
      </w:r>
    </w:p>
    <w:p w:rsidR="00277DBE" w:rsidRDefault="00C6786A">
      <w:pPr>
        <w:pStyle w:val="BodyText"/>
        <w:jc w:val="both"/>
      </w:pPr>
      <w:r>
        <w:t>Ат. Василев, Обезщетения по трудовото правоотношение, С., 1997</w:t>
      </w:r>
    </w:p>
    <w:p w:rsidR="00277DBE" w:rsidRDefault="00C6786A">
      <w:pPr>
        <w:pStyle w:val="BodyText"/>
        <w:jc w:val="both"/>
      </w:pPr>
      <w:r>
        <w:t>М. Топалов, Работодателят като страна по индивидуалното трудовоправоотношение, О., 1997</w:t>
      </w:r>
    </w:p>
    <w:p w:rsidR="00277DBE" w:rsidRDefault="00C6786A">
      <w:pPr>
        <w:pStyle w:val="BodyText"/>
        <w:jc w:val="both"/>
      </w:pPr>
      <w:r>
        <w:t>Е. Мингов, Прекратяване на трудовия договор поради общи основания, С., 2004</w:t>
      </w:r>
    </w:p>
    <w:p w:rsidR="00277DBE" w:rsidRDefault="00C6786A">
      <w:pPr>
        <w:pStyle w:val="BodyText"/>
        <w:jc w:val="both"/>
      </w:pPr>
      <w:r>
        <w:t>В. Мръчков, Преглед на практиката на ВКС по трудови спорове -1997-2016 г.: сп. Юридически свят: 1999, бр.1 и 2; 2000, бр.2; 2001, бр.2; 2002, бр.2; 2003, бр.2; 2004, бр.2; 2005, бр.2; 2006, бр.2; 2007, бр.2; 2007, бр.2; 2008, бр.2; 2009, бр. 2; 2010, бр. 2;2011, бр.2;2012, бр.2; 2013, бр. 2; 2014, бр. 2; 2015, бр.2; 2016, бр. 2; 2017, бр. 2</w:t>
      </w:r>
    </w:p>
    <w:p w:rsidR="00277DBE" w:rsidRDefault="00C6786A">
      <w:pPr>
        <w:pStyle w:val="BodyText"/>
        <w:jc w:val="both"/>
      </w:pPr>
      <w:r>
        <w:t>Международната организация на труда и България.Сто години и напред, Сиби, 2020, сборник от научна конференция.</w:t>
      </w:r>
    </w:p>
    <w:p w:rsidR="00277DBE" w:rsidRDefault="00C6786A">
      <w:pPr>
        <w:pStyle w:val="BodyText"/>
        <w:spacing w:after="320"/>
        <w:jc w:val="both"/>
      </w:pPr>
      <w:r>
        <w:t>К.Средкова, Ръководство за практическа подготовка по трудово право, 2-ро изд, Сиби, 2020</w:t>
      </w:r>
    </w:p>
    <w:p w:rsidR="00277DBE" w:rsidRDefault="00C6786A">
      <w:pPr>
        <w:pStyle w:val="BodyText"/>
        <w:jc w:val="both"/>
      </w:pPr>
      <w:r>
        <w:rPr>
          <w:i/>
          <w:iCs/>
        </w:rPr>
        <w:t>Ш.СБОРНИЦИ И ДРУГИ ПОМАГАЛА</w:t>
      </w:r>
    </w:p>
    <w:p w:rsidR="00277DBE" w:rsidRDefault="00C6786A">
      <w:pPr>
        <w:pStyle w:val="BodyText"/>
        <w:tabs>
          <w:tab w:val="left" w:pos="8840"/>
        </w:tabs>
        <w:jc w:val="both"/>
      </w:pPr>
      <w:r>
        <w:t>В. Мръчков, Критичен преглед на практиката на</w:t>
      </w:r>
      <w:r w:rsidR="00E05BF9">
        <w:t xml:space="preserve"> ВКС по трудови спорове, 2001 -</w:t>
      </w:r>
      <w:r>
        <w:t>2005,</w:t>
      </w:r>
    </w:p>
    <w:p w:rsidR="00277DBE" w:rsidRDefault="00C6786A">
      <w:pPr>
        <w:pStyle w:val="BodyText"/>
        <w:spacing w:after="320"/>
        <w:jc w:val="both"/>
      </w:pPr>
      <w:r>
        <w:t>изд. РААБЕ, С., 2007</w:t>
      </w:r>
      <w:r w:rsidR="00E05BF9">
        <w:t>;</w:t>
      </w:r>
    </w:p>
    <w:p w:rsidR="00E05BF9" w:rsidRDefault="00E05BF9" w:rsidP="00E05BF9">
      <w:pPr>
        <w:pStyle w:val="BodyText"/>
        <w:spacing w:after="320"/>
        <w:jc w:val="both"/>
      </w:pPr>
      <w:r>
        <w:t>К. Средкова, Ръководство за практическа подготовка по трудово право, Сиби, 2020</w:t>
      </w:r>
    </w:p>
    <w:p w:rsidR="005C292E" w:rsidRPr="00F430F5" w:rsidRDefault="005C292E" w:rsidP="00E05BF9">
      <w:pPr>
        <w:pStyle w:val="BodyText"/>
        <w:spacing w:after="320"/>
        <w:jc w:val="both"/>
      </w:pPr>
      <w:r w:rsidRPr="00F430F5">
        <w:t>IV. ДИГИТАЛНИ РЕСУРСИ И ПОЛЕЗНИ ВРЪЗКИ</w:t>
      </w:r>
    </w:p>
    <w:p w:rsidR="006F7D99" w:rsidRPr="00F430F5" w:rsidRDefault="00F430F5" w:rsidP="00E05BF9">
      <w:pPr>
        <w:pStyle w:val="BodyText"/>
        <w:spacing w:after="320"/>
        <w:jc w:val="both"/>
      </w:pPr>
      <w:r>
        <w:t xml:space="preserve"> </w:t>
      </w:r>
      <w:r>
        <w:rPr>
          <w:lang w:val="en-US"/>
        </w:rPr>
        <w:t xml:space="preserve">Classroom, </w:t>
      </w:r>
      <w:r>
        <w:t xml:space="preserve">Трудово право, код на курса: </w:t>
      </w:r>
      <w:r w:rsidR="006F7D99" w:rsidRPr="00F430F5">
        <w:t>5e3ej4n</w:t>
      </w:r>
    </w:p>
    <w:p w:rsidR="00277DBE" w:rsidRDefault="00A276F9">
      <w:pPr>
        <w:pStyle w:val="BodyText"/>
        <w:spacing w:after="620"/>
        <w:jc w:val="both"/>
      </w:pPr>
      <w:r>
        <w:t xml:space="preserve">Министерство на труда и социалната политика- </w:t>
      </w:r>
      <w:r w:rsidR="00E05BF9">
        <w:t xml:space="preserve"> </w:t>
      </w:r>
      <w:hyperlink r:id="rId7" w:history="1">
        <w:r w:rsidRPr="00165F5A">
          <w:rPr>
            <w:rStyle w:val="Hyperlink"/>
          </w:rPr>
          <w:t>https://www.mlsp.government.bg/</w:t>
        </w:r>
      </w:hyperlink>
    </w:p>
    <w:p w:rsidR="00A276F9" w:rsidRDefault="00A276F9">
      <w:pPr>
        <w:pStyle w:val="BodyText"/>
        <w:spacing w:after="620"/>
        <w:jc w:val="both"/>
      </w:pPr>
      <w:r>
        <w:t xml:space="preserve">Агенция по заетостта- </w:t>
      </w:r>
      <w:hyperlink r:id="rId8" w:history="1">
        <w:r w:rsidRPr="00165F5A">
          <w:rPr>
            <w:rStyle w:val="Hyperlink"/>
          </w:rPr>
          <w:t>https://www.az.government.bg/</w:t>
        </w:r>
      </w:hyperlink>
    </w:p>
    <w:p w:rsidR="00A276F9" w:rsidRDefault="00A276F9">
      <w:pPr>
        <w:pStyle w:val="BodyText"/>
        <w:spacing w:after="620"/>
        <w:jc w:val="both"/>
      </w:pPr>
      <w:r>
        <w:t xml:space="preserve">Главна инспекция по труда- </w:t>
      </w:r>
      <w:hyperlink r:id="rId9" w:history="1">
        <w:r w:rsidRPr="00165F5A">
          <w:rPr>
            <w:rStyle w:val="Hyperlink"/>
          </w:rPr>
          <w:t>https://www.gli.government.bg/bg</w:t>
        </w:r>
      </w:hyperlink>
    </w:p>
    <w:p w:rsidR="00A276F9" w:rsidRDefault="00A276F9">
      <w:pPr>
        <w:pStyle w:val="BodyText"/>
        <w:spacing w:after="620"/>
        <w:jc w:val="both"/>
      </w:pPr>
      <w:r>
        <w:t xml:space="preserve">Национален институт за помирение и арбитраж- </w:t>
      </w:r>
      <w:hyperlink r:id="rId10" w:history="1">
        <w:r w:rsidRPr="00165F5A">
          <w:rPr>
            <w:rStyle w:val="Hyperlink"/>
          </w:rPr>
          <w:t>https://www.nipa.bg/?lang=BG</w:t>
        </w:r>
      </w:hyperlink>
    </w:p>
    <w:p w:rsidR="00A276F9" w:rsidRDefault="00A276F9">
      <w:pPr>
        <w:pStyle w:val="BodyText"/>
        <w:spacing w:after="620"/>
        <w:jc w:val="both"/>
      </w:pPr>
    </w:p>
    <w:p w:rsidR="00A276F9" w:rsidRDefault="00A276F9">
      <w:pPr>
        <w:pStyle w:val="BodyText"/>
        <w:spacing w:after="620"/>
        <w:jc w:val="both"/>
      </w:pPr>
    </w:p>
    <w:p w:rsidR="00277DBE" w:rsidRDefault="00C6786A">
      <w:pPr>
        <w:pStyle w:val="Heading20"/>
        <w:keepNext/>
        <w:keepLines/>
        <w:spacing w:after="200"/>
        <w:jc w:val="both"/>
      </w:pPr>
      <w:bookmarkStart w:id="3" w:name="bookmark4"/>
      <w:r>
        <w:rPr>
          <w:lang w:val="en-US" w:eastAsia="en-US"/>
        </w:rPr>
        <w:t xml:space="preserve">IV. </w:t>
      </w:r>
      <w:r>
        <w:t>Изпитване и оценяване</w:t>
      </w:r>
      <w:bookmarkEnd w:id="3"/>
    </w:p>
    <w:p w:rsidR="00277DBE" w:rsidRDefault="00C6786A">
      <w:pPr>
        <w:pStyle w:val="Heading20"/>
        <w:keepNext/>
        <w:keepLines/>
        <w:numPr>
          <w:ilvl w:val="0"/>
          <w:numId w:val="3"/>
        </w:numPr>
        <w:tabs>
          <w:tab w:val="left" w:pos="354"/>
        </w:tabs>
        <w:jc w:val="both"/>
      </w:pPr>
      <w:r>
        <w:t>Текущо оценяване</w:t>
      </w:r>
    </w:p>
    <w:p w:rsidR="00E05BF9" w:rsidRDefault="00C6786A">
      <w:pPr>
        <w:pStyle w:val="BodyText"/>
        <w:spacing w:after="320"/>
        <w:jc w:val="both"/>
      </w:pPr>
      <w:r>
        <w:t xml:space="preserve">Формата на текущо оценяване е </w:t>
      </w:r>
      <w:r w:rsidR="00E05BF9">
        <w:t xml:space="preserve">по </w:t>
      </w:r>
      <w:r>
        <w:t>един писмен колоквиум</w:t>
      </w:r>
      <w:r w:rsidR="00E05BF9">
        <w:t xml:space="preserve"> за всеки от двата семестъра</w:t>
      </w:r>
      <w:r>
        <w:t xml:space="preserve">. </w:t>
      </w:r>
      <w:r w:rsidR="00E05BF9">
        <w:t>Писменият колоквиум включва кратък теоретичен въпрос и решаване на казус.</w:t>
      </w:r>
    </w:p>
    <w:p w:rsidR="006F629D" w:rsidRDefault="00E05BF9">
      <w:pPr>
        <w:pStyle w:val="BodyText"/>
        <w:spacing w:after="320"/>
        <w:jc w:val="both"/>
      </w:pPr>
      <w:r>
        <w:t>От студентите се изисква самоподготовка</w:t>
      </w:r>
      <w:r w:rsidR="00C6786A">
        <w:t xml:space="preserve"> за семинарните занятия, участието </w:t>
      </w:r>
      <w:r>
        <w:t>в дискусиите по време на самите</w:t>
      </w:r>
      <w:r w:rsidR="00C6786A">
        <w:t xml:space="preserve"> </w:t>
      </w:r>
      <w:r>
        <w:t>семинарни</w:t>
      </w:r>
      <w:r w:rsidR="00C6786A">
        <w:t xml:space="preserve"> занятия, както и изпълнението на поставените от </w:t>
      </w:r>
      <w:r>
        <w:t>асистента</w:t>
      </w:r>
      <w:r w:rsidR="00C6786A">
        <w:t xml:space="preserve"> индивидуални и/или групови задачи, </w:t>
      </w:r>
      <w:r>
        <w:t>включително подготовк</w:t>
      </w:r>
      <w:r w:rsidR="006F629D">
        <w:t>а на презентации по зададена те</w:t>
      </w:r>
      <w:r>
        <w:t xml:space="preserve">ма и писмени </w:t>
      </w:r>
      <w:r w:rsidR="006F629D">
        <w:t>решения на зададени за домашна работа казуси</w:t>
      </w:r>
      <w:r w:rsidR="00C6786A">
        <w:t>.</w:t>
      </w:r>
      <w:r w:rsidR="00F232C3">
        <w:t xml:space="preserve"> </w:t>
      </w:r>
    </w:p>
    <w:p w:rsidR="00277DBE" w:rsidRDefault="006F629D">
      <w:pPr>
        <w:pStyle w:val="BodyText"/>
        <w:spacing w:after="320"/>
        <w:jc w:val="both"/>
      </w:pPr>
      <w:r w:rsidRPr="006F629D">
        <w:t>Текущият контрол по време на лекции е инцидентен, но се извършва не по-малко от два пъти през семестъра. Той е под формата на кратки писмени тестове. Неговата цел е проверка  на вниманието, интереса и разбирането на аудиторията по отношение на материала, който представя лекторът на конкретното занятие.</w:t>
      </w:r>
    </w:p>
    <w:p w:rsidR="00277DBE" w:rsidRDefault="00C6786A">
      <w:pPr>
        <w:pStyle w:val="Heading20"/>
        <w:keepNext/>
        <w:keepLines/>
        <w:numPr>
          <w:ilvl w:val="0"/>
          <w:numId w:val="3"/>
        </w:numPr>
        <w:tabs>
          <w:tab w:val="left" w:pos="363"/>
        </w:tabs>
        <w:jc w:val="both"/>
      </w:pPr>
      <w:bookmarkStart w:id="4" w:name="bookmark7"/>
      <w:r>
        <w:t>Условия за допускане до изпит на редовната сесия</w:t>
      </w:r>
      <w:bookmarkEnd w:id="4"/>
    </w:p>
    <w:p w:rsidR="00277DBE" w:rsidRDefault="006F629D">
      <w:pPr>
        <w:pStyle w:val="BodyText"/>
        <w:spacing w:after="440"/>
        <w:jc w:val="both"/>
      </w:pPr>
      <w:r w:rsidRPr="006F629D">
        <w:t>Присъствие на минимум 50% от семинарните занятия</w:t>
      </w:r>
      <w:r>
        <w:t xml:space="preserve"> през всеки от двата семестъра, включително и на занятията за полагане на двата задължителни</w:t>
      </w:r>
      <w:r w:rsidRPr="006F629D">
        <w:t xml:space="preserve"> колоквиум</w:t>
      </w:r>
      <w:r>
        <w:t>а.</w:t>
      </w:r>
    </w:p>
    <w:p w:rsidR="00277DBE" w:rsidRDefault="00C6786A">
      <w:pPr>
        <w:pStyle w:val="BodyText"/>
        <w:numPr>
          <w:ilvl w:val="0"/>
          <w:numId w:val="3"/>
        </w:numPr>
        <w:tabs>
          <w:tab w:val="left" w:pos="363"/>
        </w:tabs>
        <w:spacing w:after="320"/>
        <w:jc w:val="both"/>
      </w:pPr>
      <w:r>
        <w:rPr>
          <w:b/>
          <w:bCs/>
        </w:rPr>
        <w:t>Форма и процедура на изпита</w:t>
      </w:r>
    </w:p>
    <w:p w:rsidR="006F629D" w:rsidRDefault="006F629D" w:rsidP="006F629D">
      <w:pPr>
        <w:pStyle w:val="BodyText"/>
        <w:spacing w:after="640"/>
        <w:jc w:val="both"/>
      </w:pPr>
      <w:r>
        <w:t>Изпитът е устен. Писменият изпит е алтернативна форма, която се използва по изключение, само при фактическа невъзможност за провеждане на устен изпит от страна на хабилитираните преподаватели по дисциплината. Студентът се легитимира със студентската си книжка, след което изтегля два въпроса от включените в настоящия въпросник. Предоставя му се минимално време за обмисляне на отговорите. Студентите биват повиквани за изслушване по реда, в който са теглили въпросите си. По време на изпита е разрешено внасянето и ползването единствено на бели листове, химикали и нормативни актове по материята. Внасянето на всякакви други материали на хартиен или какъвто и да е друг носител и държането им в обсега на студента по време на изпита се приема за опит за преписване и води до същите последици. Излизане от залата след изтегляне на въпросите и преди повикването за изслушване не се разрешава, освен на студенти с очевидни медицински проблеми или при извънредни обстоятелства.</w:t>
      </w:r>
      <w:r w:rsidR="00AE5FA0">
        <w:t xml:space="preserve"> </w:t>
      </w:r>
      <w:r>
        <w:t xml:space="preserve">Студентът следва да изложи знанията си и по двата изтеглени въпроса, както и да отговаря на допълнителните въпроси, които му се задават по преценка на изпитващия преподавател в </w:t>
      </w:r>
      <w:r>
        <w:lastRenderedPageBreak/>
        <w:t>рамките на цялата преподадена и включена във въпросника материя.</w:t>
      </w:r>
    </w:p>
    <w:p w:rsidR="00277DBE" w:rsidRDefault="00C6786A">
      <w:pPr>
        <w:pStyle w:val="Heading20"/>
        <w:keepNext/>
        <w:keepLines/>
        <w:numPr>
          <w:ilvl w:val="0"/>
          <w:numId w:val="3"/>
        </w:numPr>
        <w:tabs>
          <w:tab w:val="left" w:pos="303"/>
        </w:tabs>
        <w:jc w:val="both"/>
      </w:pPr>
      <w:bookmarkStart w:id="5" w:name="bookmark9"/>
      <w:r>
        <w:t>Критерии за оценяване</w:t>
      </w:r>
      <w:bookmarkEnd w:id="5"/>
    </w:p>
    <w:p w:rsidR="00277DBE" w:rsidRDefault="00C6786A">
      <w:pPr>
        <w:pStyle w:val="BodyText"/>
        <w:jc w:val="both"/>
      </w:pPr>
      <w:r>
        <w:t>Устният изпит цели проверка на степента на усвояване на преподадената материя, което включва:</w:t>
      </w:r>
    </w:p>
    <w:p w:rsidR="00277DBE" w:rsidRDefault="00C6786A">
      <w:pPr>
        <w:pStyle w:val="BodyText"/>
        <w:numPr>
          <w:ilvl w:val="0"/>
          <w:numId w:val="4"/>
        </w:numPr>
        <w:tabs>
          <w:tab w:val="left" w:pos="735"/>
        </w:tabs>
        <w:ind w:firstLine="380"/>
      </w:pPr>
      <w:r>
        <w:t xml:space="preserve">Познаване на основните за дисциплината </w:t>
      </w:r>
      <w:r w:rsidR="004D6B74">
        <w:t>„</w:t>
      </w:r>
      <w:r>
        <w:t>трудово право</w:t>
      </w:r>
      <w:r w:rsidR="004D6B74">
        <w:t>“</w:t>
      </w:r>
      <w:r>
        <w:t xml:space="preserve"> теоретични конструкции;</w:t>
      </w:r>
    </w:p>
    <w:p w:rsidR="00277DBE" w:rsidRDefault="00C6786A">
      <w:pPr>
        <w:pStyle w:val="BodyText"/>
        <w:numPr>
          <w:ilvl w:val="0"/>
          <w:numId w:val="4"/>
        </w:numPr>
        <w:tabs>
          <w:tab w:val="left" w:pos="735"/>
        </w:tabs>
        <w:ind w:left="740" w:hanging="360"/>
        <w:jc w:val="both"/>
      </w:pPr>
      <w:r>
        <w:t>Познаване на източниците на нормативната уредба и на основните законови и подзаконови разрешения, формиращи всеки изучаван институт на трудовото право;</w:t>
      </w:r>
    </w:p>
    <w:p w:rsidR="00277DBE" w:rsidRDefault="00C6786A">
      <w:pPr>
        <w:pStyle w:val="BodyText"/>
        <w:numPr>
          <w:ilvl w:val="0"/>
          <w:numId w:val="4"/>
        </w:numPr>
        <w:tabs>
          <w:tab w:val="left" w:pos="735"/>
        </w:tabs>
        <w:ind w:left="740" w:hanging="360"/>
        <w:jc w:val="both"/>
      </w:pPr>
      <w:r>
        <w:t>Умение за ориентация в съдържанието на източниците на трудовото право и за самостоятелна работа с трудовоправните норми с цел раз</w:t>
      </w:r>
      <w:r w:rsidR="00B65AD4">
        <w:t xml:space="preserve">решаване на типични </w:t>
      </w:r>
      <w:r>
        <w:t>казуси;</w:t>
      </w:r>
    </w:p>
    <w:p w:rsidR="00277DBE" w:rsidRDefault="00C6786A">
      <w:pPr>
        <w:pStyle w:val="BodyText"/>
        <w:numPr>
          <w:ilvl w:val="0"/>
          <w:numId w:val="4"/>
        </w:numPr>
        <w:tabs>
          <w:tab w:val="left" w:pos="735"/>
        </w:tabs>
        <w:ind w:left="740" w:hanging="360"/>
        <w:jc w:val="both"/>
      </w:pPr>
      <w:r>
        <w:t>Умение да се правят логически връзки между заучените понятия, институти, правила;</w:t>
      </w:r>
    </w:p>
    <w:p w:rsidR="00277DBE" w:rsidRDefault="00C6786A">
      <w:pPr>
        <w:pStyle w:val="BodyText"/>
        <w:numPr>
          <w:ilvl w:val="0"/>
          <w:numId w:val="4"/>
        </w:numPr>
        <w:tabs>
          <w:tab w:val="left" w:pos="735"/>
        </w:tabs>
        <w:ind w:left="740" w:hanging="360"/>
        <w:jc w:val="both"/>
      </w:pPr>
      <w:r>
        <w:t>Овладени базови юридически знания от свързаните с трудовото право други дисциплини- конституционно право, гражданско право - обща част, административно право;</w:t>
      </w:r>
    </w:p>
    <w:p w:rsidR="00B65AD4" w:rsidRDefault="00C6786A" w:rsidP="00B65AD4">
      <w:pPr>
        <w:pStyle w:val="BodyText"/>
        <w:numPr>
          <w:ilvl w:val="0"/>
          <w:numId w:val="4"/>
        </w:numPr>
        <w:tabs>
          <w:tab w:val="left" w:pos="735"/>
        </w:tabs>
        <w:ind w:left="380" w:firstLine="740"/>
        <w:jc w:val="both"/>
      </w:pPr>
      <w:r>
        <w:t>Използване на правилен юридически език и на точна трудовоправна терминология. Оценяването е по шестобалната система. Оценката се поставя от изпитващия</w:t>
      </w:r>
      <w:r w:rsidR="00B65AD4">
        <w:t xml:space="preserve"> преподавател</w:t>
      </w:r>
      <w:r>
        <w:t xml:space="preserve"> на базата на изложението на студента по двата изтеглени въпроса и на дадените отговори на уточняващите и на допълнителните въпроси, включително на зададени кратки практически задачи-казуси. </w:t>
      </w:r>
    </w:p>
    <w:p w:rsidR="00B65AD4" w:rsidRDefault="00B65AD4" w:rsidP="00B65AD4">
      <w:pPr>
        <w:pStyle w:val="BodyText"/>
        <w:tabs>
          <w:tab w:val="left" w:pos="735"/>
        </w:tabs>
        <w:ind w:left="380"/>
        <w:jc w:val="both"/>
      </w:pPr>
      <w:r>
        <w:t>Средноаритметичната оценка</w:t>
      </w:r>
      <w:r w:rsidRPr="00B65AD4">
        <w:t xml:space="preserve"> от текущото оценяване (т.е. от </w:t>
      </w:r>
      <w:r>
        <w:t xml:space="preserve">двата задължителни </w:t>
      </w:r>
      <w:r w:rsidR="008239BF">
        <w:t xml:space="preserve">колоквиума) формира </w:t>
      </w:r>
      <w:r w:rsidRPr="00B65AD4">
        <w:t xml:space="preserve"> 15 % от крайната оценка по дисциплината, поради</w:t>
      </w:r>
      <w:r w:rsidR="008239BF">
        <w:t xml:space="preserve"> което</w:t>
      </w:r>
      <w:r w:rsidRPr="00B65AD4">
        <w:t xml:space="preserve"> оценяването на представянето на студента по време на устния изпит  и</w:t>
      </w:r>
      <w:r w:rsidR="008239BF">
        <w:t>ма 85% тежест в крайната поставе</w:t>
      </w:r>
      <w:r w:rsidRPr="00B65AD4">
        <w:t>на оценка.</w:t>
      </w:r>
    </w:p>
    <w:p w:rsidR="00277DBE" w:rsidRDefault="00C6786A" w:rsidP="00B65AD4">
      <w:pPr>
        <w:pStyle w:val="BodyText"/>
        <w:numPr>
          <w:ilvl w:val="0"/>
          <w:numId w:val="4"/>
        </w:numPr>
        <w:tabs>
          <w:tab w:val="left" w:pos="735"/>
        </w:tabs>
        <w:ind w:left="380" w:firstLine="740"/>
        <w:jc w:val="both"/>
      </w:pPr>
      <w:r>
        <w:t>Оценка Слаб 2 се поставя без изключение в следните случаи:</w:t>
      </w:r>
    </w:p>
    <w:p w:rsidR="00277DBE" w:rsidRDefault="00C6786A">
      <w:pPr>
        <w:pStyle w:val="BodyText"/>
        <w:numPr>
          <w:ilvl w:val="0"/>
          <w:numId w:val="4"/>
        </w:numPr>
        <w:tabs>
          <w:tab w:val="left" w:pos="1090"/>
        </w:tabs>
        <w:ind w:left="740"/>
        <w:jc w:val="both"/>
      </w:pPr>
      <w:r>
        <w:t>констатирано преписване, подсказване или държане на неразрешени помагала и други материали;</w:t>
      </w:r>
    </w:p>
    <w:p w:rsidR="00277DBE" w:rsidRDefault="00C6786A">
      <w:pPr>
        <w:pStyle w:val="BodyText"/>
        <w:numPr>
          <w:ilvl w:val="0"/>
          <w:numId w:val="4"/>
        </w:numPr>
        <w:tabs>
          <w:tab w:val="left" w:pos="1090"/>
        </w:tabs>
        <w:ind w:left="740"/>
        <w:jc w:val="both"/>
      </w:pPr>
      <w:r>
        <w:t>липса на отговор по един от двата изтеглени въпроса, като напълно погрешният отговор се приравнява на липса на отговор;</w:t>
      </w:r>
    </w:p>
    <w:p w:rsidR="00277DBE" w:rsidRDefault="00C6786A">
      <w:pPr>
        <w:pStyle w:val="BodyText"/>
        <w:numPr>
          <w:ilvl w:val="0"/>
          <w:numId w:val="4"/>
        </w:numPr>
        <w:tabs>
          <w:tab w:val="left" w:pos="1090"/>
        </w:tabs>
        <w:ind w:left="740"/>
        <w:jc w:val="both"/>
      </w:pPr>
      <w:r>
        <w:t>отговори, които се изчерпват само с прочитането или посочването на правни норми от разрешените за използване нормативни актове;</w:t>
      </w:r>
    </w:p>
    <w:p w:rsidR="00277DBE" w:rsidRDefault="00C6786A">
      <w:pPr>
        <w:pStyle w:val="BodyText"/>
        <w:numPr>
          <w:ilvl w:val="0"/>
          <w:numId w:val="4"/>
        </w:numPr>
        <w:tabs>
          <w:tab w:val="left" w:pos="1090"/>
        </w:tabs>
        <w:ind w:left="740"/>
        <w:jc w:val="both"/>
      </w:pPr>
      <w:r>
        <w:t xml:space="preserve">отговори, които се изчерпват само с прочитане на </w:t>
      </w:r>
      <w:r w:rsidR="008239BF">
        <w:t>изложение, написано на чернови</w:t>
      </w:r>
      <w:r>
        <w:t xml:space="preserve"> листове, без изискуемите познания и умения да се демонстрират </w:t>
      </w:r>
      <w:r w:rsidR="008239BF">
        <w:t xml:space="preserve">в дискусията </w:t>
      </w:r>
      <w:r>
        <w:t xml:space="preserve"> с изпитващия;</w:t>
      </w:r>
    </w:p>
    <w:p w:rsidR="00277DBE" w:rsidRDefault="00277DBE" w:rsidP="00F232C3">
      <w:pPr>
        <w:pStyle w:val="BodyText"/>
        <w:tabs>
          <w:tab w:val="left" w:pos="1090"/>
        </w:tabs>
        <w:ind w:left="740"/>
        <w:jc w:val="both"/>
      </w:pPr>
    </w:p>
    <w:p w:rsidR="00277DBE" w:rsidRDefault="00C6786A">
      <w:pPr>
        <w:pStyle w:val="BodyText"/>
        <w:spacing w:after="940"/>
        <w:ind w:left="740"/>
        <w:jc w:val="both"/>
      </w:pPr>
      <w:r>
        <w:t xml:space="preserve">За оценка Отличен 6 се изисква освен убедително и пълно покриване на шестте критерия за степен на усвояване на материята, още показване на допълнителни знания, натрупани от незадължителната библиография по </w:t>
      </w:r>
      <w:r w:rsidR="00F232C3">
        <w:t>трудово</w:t>
      </w:r>
      <w:r>
        <w:t xml:space="preserve"> право, на изявен интерес към дисциплината, на задълбочено познаване на </w:t>
      </w:r>
      <w:r w:rsidR="00F232C3">
        <w:t xml:space="preserve">основните </w:t>
      </w:r>
      <w:r>
        <w:t xml:space="preserve">източници на </w:t>
      </w:r>
      <w:r w:rsidR="00F232C3">
        <w:t xml:space="preserve">трудовото </w:t>
      </w:r>
      <w:r>
        <w:t>право и на практика по прилагането им, демонстрирана способност за аналитично</w:t>
      </w:r>
      <w:r w:rsidR="008239BF">
        <w:t xml:space="preserve"> и критично</w:t>
      </w:r>
      <w:r>
        <w:t xml:space="preserve"> мислене.</w:t>
      </w:r>
    </w:p>
    <w:p w:rsidR="00277DBE" w:rsidRDefault="00C6786A">
      <w:pPr>
        <w:pStyle w:val="Heading20"/>
        <w:keepNext/>
        <w:keepLines/>
        <w:numPr>
          <w:ilvl w:val="0"/>
          <w:numId w:val="3"/>
        </w:numPr>
        <w:tabs>
          <w:tab w:val="left" w:pos="298"/>
        </w:tabs>
        <w:spacing w:line="240" w:lineRule="auto"/>
        <w:jc w:val="both"/>
      </w:pPr>
      <w:bookmarkStart w:id="6" w:name="bookmark11"/>
      <w:r>
        <w:lastRenderedPageBreak/>
        <w:t>Особени изисквания</w:t>
      </w:r>
      <w:bookmarkEnd w:id="6"/>
    </w:p>
    <w:p w:rsidR="00277DBE" w:rsidRDefault="00C6786A">
      <w:pPr>
        <w:pStyle w:val="BodyText"/>
        <w:spacing w:after="360" w:line="240" w:lineRule="auto"/>
        <w:jc w:val="both"/>
      </w:pPr>
      <w:r>
        <w:t>Не се поставят особени изисквания.</w:t>
      </w:r>
    </w:p>
    <w:p w:rsidR="00277DBE" w:rsidRDefault="00C6786A">
      <w:pPr>
        <w:pStyle w:val="Bodytext20"/>
        <w:spacing w:after="260"/>
        <w:jc w:val="center"/>
      </w:pPr>
      <w:r>
        <w:t>Правила за организация на учебната дейност в специалността „право“ на Юридическия факултет на ПУ</w:t>
      </w:r>
      <w:r>
        <w:br/>
        <w:t>“Паисий Хилендарски“</w:t>
      </w:r>
    </w:p>
    <w:p w:rsidR="00277DBE" w:rsidRDefault="00C6786A">
      <w:pPr>
        <w:pStyle w:val="Bodytext20"/>
        <w:jc w:val="both"/>
      </w:pPr>
      <w:r>
        <w:t>* Чл. 14. (1) Текущото оценяване е задължително за всички учебни дисциплини, по които се провеждат семинарни занятия. То се осъществява в рамките на семинарните занятия при предварително разработена система за текущо оценяване, която се оповестява в конспекта по чл. 18.</w:t>
      </w:r>
    </w:p>
    <w:p w:rsidR="00277DBE" w:rsidRDefault="00C6786A">
      <w:pPr>
        <w:pStyle w:val="Bodytext20"/>
        <w:numPr>
          <w:ilvl w:val="0"/>
          <w:numId w:val="5"/>
        </w:numPr>
        <w:tabs>
          <w:tab w:val="left" w:pos="361"/>
        </w:tabs>
        <w:jc w:val="both"/>
      </w:pPr>
      <w:r>
        <w:t>При оповестяване на системата за текущо оценяване по предходната алинея задължително се посочват и минималните изисквания относно изпълнението на условието по чл. 9, ал. 2, буква „б“ от настоящите правила.</w:t>
      </w:r>
    </w:p>
    <w:p w:rsidR="00277DBE" w:rsidRDefault="00C6786A">
      <w:pPr>
        <w:pStyle w:val="Bodytext20"/>
        <w:numPr>
          <w:ilvl w:val="0"/>
          <w:numId w:val="5"/>
        </w:numPr>
        <w:tabs>
          <w:tab w:val="left" w:pos="366"/>
        </w:tabs>
        <w:jc w:val="both"/>
      </w:pPr>
      <w:r>
        <w:t>Текущите проверки на резултатите от обучението в съответните учебни курсове се насрочват от преподавателя, водещ семинарните занятия, съобразно предвиденото в учебната програма и хода на учебните занятия.</w:t>
      </w:r>
    </w:p>
    <w:p w:rsidR="00277DBE" w:rsidRDefault="00C6786A">
      <w:pPr>
        <w:pStyle w:val="Bodytext20"/>
        <w:numPr>
          <w:ilvl w:val="0"/>
          <w:numId w:val="5"/>
        </w:numPr>
        <w:tabs>
          <w:tab w:val="left" w:pos="361"/>
        </w:tabs>
        <w:spacing w:after="260"/>
        <w:jc w:val="both"/>
      </w:pPr>
      <w:r>
        <w:t>При насрочване на текущи проверки студентите се уведомяват предварително, в разумен срок, за обхвата на учебния материал и критериите за оценяване.</w:t>
      </w:r>
    </w:p>
    <w:p w:rsidR="00277DBE" w:rsidRDefault="00C6786A">
      <w:pPr>
        <w:pStyle w:val="Bodytext20"/>
        <w:tabs>
          <w:tab w:val="left" w:pos="1090"/>
        </w:tabs>
        <w:jc w:val="both"/>
      </w:pPr>
      <w:r>
        <w:t>** Чл. 9.</w:t>
      </w:r>
      <w:r>
        <w:tab/>
        <w:t>(1) Студентите участват в учебния процес посредством изпълнението на аудиторни и</w:t>
      </w:r>
    </w:p>
    <w:p w:rsidR="00277DBE" w:rsidRDefault="00C6786A">
      <w:pPr>
        <w:pStyle w:val="Bodytext20"/>
        <w:jc w:val="both"/>
      </w:pPr>
      <w:r>
        <w:t>извънаудиторни дейности съобразно учебните програми на отделните учебни курсове.</w:t>
      </w:r>
    </w:p>
    <w:p w:rsidR="00277DBE" w:rsidRDefault="00C6786A">
      <w:pPr>
        <w:pStyle w:val="Bodytext20"/>
        <w:spacing w:after="260"/>
        <w:jc w:val="both"/>
      </w:pPr>
      <w:r>
        <w:t>(2) В учебните курсове, за които в учебния план е предвидено провеждането на семинарни занятия, участието на студентите в учебния процес не се зачита, в случай че не е изпълнено поне едно от следните условия: а) присъствие на най-малко половината от общия брой на проведените семинарни занятия; б) успешно изпълнение на задачите от задължителното текущо оценяване по чл. 14, ал. 2.</w:t>
      </w:r>
    </w:p>
    <w:p w:rsidR="00277DBE" w:rsidRDefault="00C6786A">
      <w:pPr>
        <w:pStyle w:val="Bodytext20"/>
      </w:pPr>
      <w:r>
        <w:t>(3) При незачитане участието на студентите в обучението те не се допускат до оценяване на редовната изпитна сесия.</w:t>
      </w:r>
    </w:p>
    <w:sectPr w:rsidR="00277DBE">
      <w:headerReference w:type="default" r:id="rId11"/>
      <w:footerReference w:type="default" r:id="rId12"/>
      <w:pgSz w:w="12240" w:h="15840"/>
      <w:pgMar w:top="1258" w:right="1180" w:bottom="1527" w:left="1325" w:header="0" w:footer="3"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422" w:rsidRDefault="00306422">
      <w:r>
        <w:separator/>
      </w:r>
    </w:p>
  </w:endnote>
  <w:endnote w:type="continuationSeparator" w:id="0">
    <w:p w:rsidR="00306422" w:rsidRDefault="0030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DBE" w:rsidRDefault="006F629D">
    <w:pPr>
      <w:spacing w:line="1" w:lineRule="exact"/>
    </w:pPr>
    <w:r>
      <w:rPr>
        <w:noProof/>
      </w:rPr>
      <mc:AlternateContent>
        <mc:Choice Requires="wps">
          <w:drawing>
            <wp:anchor distT="0" distB="0" distL="0" distR="0" simplePos="0" relativeHeight="251660288" behindDoc="1" locked="0" layoutInCell="1" allowOverlap="1">
              <wp:simplePos x="0" y="0"/>
              <wp:positionH relativeFrom="page">
                <wp:posOffset>6745605</wp:posOffset>
              </wp:positionH>
              <wp:positionV relativeFrom="page">
                <wp:posOffset>9290050</wp:posOffset>
              </wp:positionV>
              <wp:extent cx="76835" cy="17526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75260"/>
                      </a:xfrm>
                      <a:prstGeom prst="rect">
                        <a:avLst/>
                      </a:prstGeom>
                      <a:noFill/>
                    </wps:spPr>
                    <wps:txbx>
                      <w:txbxContent>
                        <w:p w:rsidR="00277DBE" w:rsidRDefault="00C6786A">
                          <w:pPr>
                            <w:pStyle w:val="Headerorfooter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7D06A2">
                            <w:rPr>
                              <w:noProof/>
                              <w:sz w:val="24"/>
                              <w:szCs w:val="24"/>
                            </w:rPr>
                            <w:t>4</w:t>
                          </w:r>
                          <w:r>
                            <w:rPr>
                              <w:sz w:val="24"/>
                              <w:szCs w:val="24"/>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531.15pt;margin-top:731.5pt;width:6.05pt;height:13.8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" filled="f" stroked="f">
              <v:path arrowok="t"/>
              <v:textbox style="mso-fit-shape-to-text:t" inset="0,0,0,0">
                <w:txbxContent>
                  <w:p w:rsidR="00277DBE" w:rsidRDefault="00C6786A">
                    <w:pPr>
                      <w:pStyle w:val="Headerorfooter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7D06A2">
                      <w:rPr>
                        <w:noProof/>
                        <w:sz w:val="24"/>
                        <w:szCs w:val="24"/>
                      </w:rPr>
                      <w:t>4</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422" w:rsidRDefault="00306422"/>
  </w:footnote>
  <w:footnote w:type="continuationSeparator" w:id="0">
    <w:p w:rsidR="00306422" w:rsidRDefault="0030642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DBE" w:rsidRDefault="006F629D">
    <w:pPr>
      <w:spacing w:line="1" w:lineRule="exact"/>
    </w:pPr>
    <w:r>
      <w:rPr>
        <w:noProof/>
      </w:rPr>
      <mc:AlternateContent>
        <mc:Choice Requires="wps">
          <w:drawing>
            <wp:anchor distT="0" distB="0" distL="0" distR="0" simplePos="0" relativeHeight="251658240" behindDoc="1" locked="0" layoutInCell="1" allowOverlap="1">
              <wp:simplePos x="0" y="0"/>
              <wp:positionH relativeFrom="page">
                <wp:posOffset>1850390</wp:posOffset>
              </wp:positionH>
              <wp:positionV relativeFrom="page">
                <wp:posOffset>484505</wp:posOffset>
              </wp:positionV>
              <wp:extent cx="3973195" cy="17907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3195" cy="179070"/>
                      </a:xfrm>
                      <a:prstGeom prst="rect">
                        <a:avLst/>
                      </a:prstGeom>
                      <a:noFill/>
                    </wps:spPr>
                    <wps:txbx>
                      <w:txbxContent>
                        <w:p w:rsidR="00277DBE" w:rsidRDefault="00C6786A">
                          <w:pPr>
                            <w:pStyle w:val="Headerorfooter20"/>
                            <w:rPr>
                              <w:sz w:val="24"/>
                              <w:szCs w:val="24"/>
                            </w:rPr>
                          </w:pPr>
                          <w:r>
                            <w:rPr>
                              <w:rFonts w:ascii="Bookman Old Style" w:hAnsi="Bookman Old Style" w:cs="Bookman Old Style"/>
                              <w:sz w:val="24"/>
                              <w:szCs w:val="24"/>
                            </w:rPr>
                            <w:t>ПУ „Паисий Хилендарски“ • Юридически факултет</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145.7pt;margin-top:38.15pt;width:312.85pt;height:14.1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" filled="f" stroked="f">
              <v:path arrowok="t"/>
              <v:textbox style="mso-fit-shape-to-text:t" inset="0,0,0,0">
                <w:txbxContent>
                  <w:p w:rsidR="00277DBE" w:rsidRDefault="00C6786A">
                    <w:pPr>
                      <w:pStyle w:val="Headerorfooter20"/>
                      <w:rPr>
                        <w:sz w:val="24"/>
                        <w:szCs w:val="24"/>
                      </w:rPr>
                    </w:pPr>
                    <w:r>
                      <w:rPr>
                        <w:rFonts w:ascii="Bookman Old Style" w:hAnsi="Bookman Old Style" w:cs="Bookman Old Style"/>
                        <w:sz w:val="24"/>
                        <w:szCs w:val="24"/>
                      </w:rPr>
                      <w:t>ПУ „Паисий Хилендарски“ • Юридически факултет</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2A2"/>
    <w:multiLevelType w:val="multilevel"/>
    <w:tmpl w:val="1AE2C4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32E19D5"/>
    <w:multiLevelType w:val="multilevel"/>
    <w:tmpl w:val="7352B0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50C5AE4"/>
    <w:multiLevelType w:val="multilevel"/>
    <w:tmpl w:val="5372BFF8"/>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4BAF5065"/>
    <w:multiLevelType w:val="multilevel"/>
    <w:tmpl w:val="F942E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AD85C26"/>
    <w:multiLevelType w:val="multilevel"/>
    <w:tmpl w:val="BBB2342C"/>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DBE"/>
    <w:rsid w:val="00150BA7"/>
    <w:rsid w:val="00277DBE"/>
    <w:rsid w:val="00306422"/>
    <w:rsid w:val="00496A9F"/>
    <w:rsid w:val="004D6B74"/>
    <w:rsid w:val="005C292E"/>
    <w:rsid w:val="005C499A"/>
    <w:rsid w:val="006F629D"/>
    <w:rsid w:val="006F7D99"/>
    <w:rsid w:val="007D06A2"/>
    <w:rsid w:val="008239BF"/>
    <w:rsid w:val="0093432C"/>
    <w:rsid w:val="00A276F9"/>
    <w:rsid w:val="00A67333"/>
    <w:rsid w:val="00AE5FA0"/>
    <w:rsid w:val="00B65AD4"/>
    <w:rsid w:val="00C6786A"/>
    <w:rsid w:val="00DE16B3"/>
    <w:rsid w:val="00E05BF9"/>
    <w:rsid w:val="00F232C3"/>
    <w:rsid w:val="00F4050A"/>
    <w:rsid w:val="00F430F5"/>
    <w:rsid w:val="00FB6D5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0DA532E-EB44-40DF-8C3F-F04BFCB6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imes New Roman" w:hAnsi="Courier New" w:cs="Courier New"/>
        <w:sz w:val="24"/>
        <w:szCs w:val="24"/>
        <w:lang w:val="bg-BG" w:eastAsia="bg-BG"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basedOn w:val="DefaultParagraphFont"/>
    <w:link w:val="BodyText"/>
    <w:locked/>
    <w:rPr>
      <w:rFonts w:ascii="Times New Roman" w:hAnsi="Times New Roman" w:cs="Times New Roman"/>
      <w:u w:val="none"/>
    </w:rPr>
  </w:style>
  <w:style w:type="character" w:customStyle="1" w:styleId="Headerorfooter2">
    <w:name w:val="Header or footer (2)_"/>
    <w:basedOn w:val="DefaultParagraphFont"/>
    <w:link w:val="Headerorfooter20"/>
    <w:locked/>
    <w:rPr>
      <w:rFonts w:ascii="Times New Roman" w:hAnsi="Times New Roman" w:cs="Times New Roman"/>
      <w:sz w:val="20"/>
      <w:szCs w:val="20"/>
      <w:u w:val="none"/>
    </w:rPr>
  </w:style>
  <w:style w:type="character" w:customStyle="1" w:styleId="Bodytext2">
    <w:name w:val="Body text (2)_"/>
    <w:basedOn w:val="DefaultParagraphFont"/>
    <w:link w:val="Bodytext20"/>
    <w:locked/>
    <w:rPr>
      <w:rFonts w:ascii="Times New Roman" w:hAnsi="Times New Roman" w:cs="Times New Roman"/>
      <w:sz w:val="20"/>
      <w:szCs w:val="20"/>
      <w:u w:val="none"/>
    </w:rPr>
  </w:style>
  <w:style w:type="character" w:customStyle="1" w:styleId="Tablecaption">
    <w:name w:val="Table caption_"/>
    <w:basedOn w:val="DefaultParagraphFont"/>
    <w:link w:val="Tablecaption0"/>
    <w:locked/>
    <w:rPr>
      <w:rFonts w:ascii="Times New Roman" w:hAnsi="Times New Roman" w:cs="Times New Roman"/>
      <w:b/>
      <w:bCs/>
      <w:u w:val="none"/>
    </w:rPr>
  </w:style>
  <w:style w:type="character" w:customStyle="1" w:styleId="Other">
    <w:name w:val="Other_"/>
    <w:basedOn w:val="DefaultParagraphFont"/>
    <w:link w:val="Other0"/>
    <w:locked/>
    <w:rPr>
      <w:rFonts w:ascii="Times New Roman" w:hAnsi="Times New Roman" w:cs="Times New Roman"/>
      <w:u w:val="none"/>
    </w:rPr>
  </w:style>
  <w:style w:type="character" w:customStyle="1" w:styleId="Heading1">
    <w:name w:val="Heading #1_"/>
    <w:basedOn w:val="DefaultParagraphFont"/>
    <w:link w:val="Heading10"/>
    <w:locked/>
    <w:rPr>
      <w:rFonts w:ascii="Times New Roman" w:hAnsi="Times New Roman" w:cs="Times New Roman"/>
      <w:b/>
      <w:bCs/>
      <w:sz w:val="28"/>
      <w:szCs w:val="28"/>
      <w:u w:val="none"/>
    </w:rPr>
  </w:style>
  <w:style w:type="character" w:customStyle="1" w:styleId="Heading2">
    <w:name w:val="Heading #2_"/>
    <w:basedOn w:val="DefaultParagraphFont"/>
    <w:link w:val="Heading20"/>
    <w:locked/>
    <w:rPr>
      <w:rFonts w:ascii="Times New Roman" w:hAnsi="Times New Roman" w:cs="Times New Roman"/>
      <w:b/>
      <w:bCs/>
      <w:u w:val="none"/>
    </w:rPr>
  </w:style>
  <w:style w:type="paragraph" w:styleId="BodyText">
    <w:name w:val="Body Text"/>
    <w:basedOn w:val="Normal"/>
    <w:link w:val="BodyTextChar1"/>
    <w:uiPriority w:val="99"/>
    <w:qFormat/>
    <w:pPr>
      <w:spacing w:line="276" w:lineRule="auto"/>
    </w:pPr>
    <w:rPr>
      <w:rFonts w:ascii="Times New Roman" w:hAnsi="Times New Roman" w:cs="Times New Roman"/>
    </w:rPr>
  </w:style>
  <w:style w:type="character" w:customStyle="1" w:styleId="BodyTextChar">
    <w:name w:val="Body Text Char"/>
    <w:basedOn w:val="DefaultParagraphFont"/>
    <w:uiPriority w:val="99"/>
    <w:semiHidden/>
    <w:rPr>
      <w:color w:val="000000"/>
    </w:rPr>
  </w:style>
  <w:style w:type="character" w:customStyle="1" w:styleId="BodyTextChar2">
    <w:name w:val="Body Text Char2"/>
    <w:basedOn w:val="DefaultParagraphFont"/>
    <w:uiPriority w:val="99"/>
    <w:semiHidden/>
    <w:rPr>
      <w:rFonts w:cs="Courier New"/>
      <w:color w:val="000000"/>
    </w:rPr>
  </w:style>
  <w:style w:type="paragraph" w:customStyle="1" w:styleId="Headerorfooter20">
    <w:name w:val="Header or footer (2)"/>
    <w:basedOn w:val="Normal"/>
    <w:link w:val="Headerorfooter2"/>
    <w:rPr>
      <w:rFonts w:ascii="Times New Roman" w:hAnsi="Times New Roman" w:cs="Times New Roman"/>
      <w:sz w:val="20"/>
      <w:szCs w:val="20"/>
    </w:rPr>
  </w:style>
  <w:style w:type="paragraph" w:customStyle="1" w:styleId="Bodytext20">
    <w:name w:val="Body text (2)"/>
    <w:basedOn w:val="Normal"/>
    <w:link w:val="Bodytext2"/>
    <w:pPr>
      <w:spacing w:line="276" w:lineRule="auto"/>
    </w:pPr>
    <w:rPr>
      <w:rFonts w:ascii="Times New Roman" w:hAnsi="Times New Roman" w:cs="Times New Roman"/>
      <w:sz w:val="20"/>
      <w:szCs w:val="20"/>
    </w:rPr>
  </w:style>
  <w:style w:type="paragraph" w:customStyle="1" w:styleId="Tablecaption0">
    <w:name w:val="Table caption"/>
    <w:basedOn w:val="Normal"/>
    <w:link w:val="Tablecaption"/>
    <w:rPr>
      <w:rFonts w:ascii="Times New Roman" w:hAnsi="Times New Roman" w:cs="Times New Roman"/>
      <w:b/>
      <w:bCs/>
    </w:rPr>
  </w:style>
  <w:style w:type="paragraph" w:customStyle="1" w:styleId="Other0">
    <w:name w:val="Other"/>
    <w:basedOn w:val="Normal"/>
    <w:link w:val="Other"/>
    <w:pPr>
      <w:spacing w:line="276" w:lineRule="auto"/>
    </w:pPr>
    <w:rPr>
      <w:rFonts w:ascii="Times New Roman" w:hAnsi="Times New Roman" w:cs="Times New Roman"/>
    </w:rPr>
  </w:style>
  <w:style w:type="paragraph" w:customStyle="1" w:styleId="Heading10">
    <w:name w:val="Heading #1"/>
    <w:basedOn w:val="Normal"/>
    <w:link w:val="Heading1"/>
    <w:pPr>
      <w:outlineLvl w:val="0"/>
    </w:pPr>
    <w:rPr>
      <w:rFonts w:ascii="Times New Roman" w:hAnsi="Times New Roman" w:cs="Times New Roman"/>
      <w:b/>
      <w:bCs/>
      <w:sz w:val="28"/>
      <w:szCs w:val="28"/>
    </w:rPr>
  </w:style>
  <w:style w:type="paragraph" w:customStyle="1" w:styleId="Heading20">
    <w:name w:val="Heading #2"/>
    <w:basedOn w:val="Normal"/>
    <w:link w:val="Heading2"/>
    <w:pPr>
      <w:spacing w:line="276" w:lineRule="auto"/>
      <w:outlineLvl w:val="1"/>
    </w:pPr>
    <w:rPr>
      <w:rFonts w:ascii="Times New Roman" w:hAnsi="Times New Roman" w:cs="Times New Roman"/>
      <w:b/>
      <w:bCs/>
    </w:rPr>
  </w:style>
  <w:style w:type="character" w:styleId="Hyperlink">
    <w:name w:val="Hyperlink"/>
    <w:basedOn w:val="DefaultParagraphFont"/>
    <w:uiPriority w:val="99"/>
    <w:unhideWhenUsed/>
    <w:rsid w:val="00A276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z.government.b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lsp.government.b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ipa.bg/?lang=BG" TargetMode="External"/><Relationship Id="rId4" Type="http://schemas.openxmlformats.org/officeDocument/2006/relationships/webSettings" Target="webSettings.xml"/><Relationship Id="rId9" Type="http://schemas.openxmlformats.org/officeDocument/2006/relationships/hyperlink" Target="https://www.gli.government.bg/bg"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2410</Words>
  <Characters>13742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Harison</dc:creator>
  <cp:keywords/>
  <dc:description/>
  <cp:lastModifiedBy>Ани Х. Павлова</cp:lastModifiedBy>
  <cp:revision>2</cp:revision>
  <dcterms:created xsi:type="dcterms:W3CDTF">2024-05-17T13:34:00Z</dcterms:created>
  <dcterms:modified xsi:type="dcterms:W3CDTF">2024-05-17T13:34:00Z</dcterms:modified>
</cp:coreProperties>
</file>