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4C" w:rsidRDefault="00BF26F3" w:rsidP="00CD564C">
      <w:pPr>
        <w:ind w:left="1416"/>
        <w:jc w:val="center"/>
        <w:rPr>
          <w:rFonts w:ascii="Garamond" w:eastAsia="Garamond" w:hAnsi="Garamond" w:cs="Garamond"/>
          <w:i/>
          <w:color w:val="002060"/>
          <w:kern w:val="2"/>
          <w:sz w:val="28"/>
          <w:szCs w:val="28"/>
        </w:rPr>
      </w:pPr>
      <w:bookmarkStart w:id="0" w:name="_GoBack"/>
      <w:bookmarkEnd w:id="0"/>
      <w:r w:rsidRPr="006651C0">
        <w:rPr>
          <w:rFonts w:ascii="Times New Roman" w:hAnsi="Times New Roman" w:cs="Times New Roman"/>
          <w:b/>
          <w:bCs/>
          <w:noProof/>
          <w:color w:val="385623" w:themeColor="accent6" w:themeShade="80"/>
          <w:sz w:val="24"/>
          <w:szCs w:val="24"/>
          <w:lang w:eastAsia="bg-BG"/>
        </w:rPr>
        <w:drawing>
          <wp:inline distT="0" distB="0" distL="0" distR="0">
            <wp:extent cx="1175517" cy="118300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17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564C" w:rsidRPr="00FE0004" w:rsidRDefault="0041300D" w:rsidP="00CD564C">
      <w:pPr>
        <w:spacing w:after="0" w:line="360" w:lineRule="auto"/>
        <w:ind w:left="1416"/>
        <w:jc w:val="center"/>
        <w:rPr>
          <w:rFonts w:ascii="Times New Roman" w:hAnsi="Times New Roman" w:cs="Mangal"/>
          <w:b/>
          <w:color w:val="002060"/>
          <w:kern w:val="2"/>
          <w:sz w:val="32"/>
          <w:szCs w:val="32"/>
        </w:rPr>
      </w:pPr>
      <w:r>
        <w:rPr>
          <w:rFonts w:ascii="Times New Roman" w:hAnsi="Times New Roman" w:cs="Mangal"/>
          <w:b/>
          <w:noProof/>
          <w:color w:val="C00000"/>
          <w:kern w:val="2"/>
          <w:sz w:val="32"/>
          <w:szCs w:val="32"/>
          <w:lang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268605</wp:posOffset>
                </wp:positionV>
                <wp:extent cx="6477000" cy="28575"/>
                <wp:effectExtent l="0" t="0" r="0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28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37FF9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5pt,21.15pt" to="509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" strokecolor="#5b9bd5" strokeweight="2pt">
                <v:stroke joinstyle="miter"/>
                <o:lock v:ext="edit" shapetype="f"/>
              </v:line>
            </w:pict>
          </mc:Fallback>
        </mc:AlternateContent>
      </w:r>
    </w:p>
    <w:p w:rsidR="00CD564C" w:rsidRPr="00BF26F3" w:rsidRDefault="00CD564C" w:rsidP="00CD564C">
      <w:pPr>
        <w:spacing w:after="0"/>
        <w:ind w:left="1418"/>
        <w:jc w:val="center"/>
        <w:rPr>
          <w:rFonts w:ascii="Times New Roman" w:hAnsi="Times New Roman" w:cs="Times New Roman"/>
          <w:b/>
          <w:color w:val="7A0000"/>
          <w:sz w:val="32"/>
          <w:szCs w:val="32"/>
        </w:rPr>
      </w:pPr>
      <w:r w:rsidRPr="00BF26F3">
        <w:rPr>
          <w:rFonts w:ascii="Times New Roman" w:hAnsi="Times New Roman" w:cs="Times New Roman"/>
          <w:b/>
          <w:color w:val="7A0000"/>
          <w:sz w:val="32"/>
          <w:szCs w:val="32"/>
        </w:rPr>
        <w:t>СЪСТЕЗАНИЕ ЗА РЕШАВАНЕ НА КАЗУСИ</w:t>
      </w:r>
    </w:p>
    <w:p w:rsidR="00CD564C" w:rsidRPr="00BF26F3" w:rsidRDefault="00CD564C" w:rsidP="00CD564C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color w:val="7A0000"/>
          <w:sz w:val="28"/>
          <w:szCs w:val="28"/>
        </w:rPr>
      </w:pPr>
      <w:r w:rsidRPr="00BF26F3">
        <w:rPr>
          <w:rFonts w:ascii="Times New Roman" w:hAnsi="Times New Roman" w:cs="Times New Roman"/>
          <w:b/>
          <w:color w:val="7A0000"/>
          <w:sz w:val="32"/>
          <w:szCs w:val="32"/>
        </w:rPr>
        <w:t>ПО РИМСКО ЧАСТНО ПРАВО</w:t>
      </w:r>
    </w:p>
    <w:p w:rsidR="00CD564C" w:rsidRPr="00CD564C" w:rsidRDefault="0041300D" w:rsidP="00CD564C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Mangal"/>
          <w:b/>
          <w:noProof/>
          <w:color w:val="C00000"/>
          <w:kern w:val="2"/>
          <w:sz w:val="28"/>
          <w:szCs w:val="28"/>
          <w:lang w:eastAsia="bg-BG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25400</wp:posOffset>
                </wp:positionV>
                <wp:extent cx="6420485" cy="28575"/>
                <wp:effectExtent l="0" t="0" r="18415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0485" cy="28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3D529"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.95pt,2pt" to="509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" strokecolor="#5b9bd5" strokeweight="2pt">
                <v:stroke joinstyle="miter"/>
                <o:lock v:ext="edit" shapetype="f"/>
              </v:line>
            </w:pict>
          </mc:Fallback>
        </mc:AlternateContent>
      </w:r>
    </w:p>
    <w:p w:rsidR="00D1201B" w:rsidRDefault="00D1201B" w:rsidP="00D1201B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D1201B">
        <w:rPr>
          <w:rFonts w:ascii="Times New Roman" w:hAnsi="Times New Roman" w:cs="Times New Roman"/>
          <w:b/>
          <w:color w:val="002060"/>
          <w:sz w:val="32"/>
          <w:szCs w:val="32"/>
        </w:rPr>
        <w:t>18 декем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в</w:t>
      </w:r>
      <w:r w:rsidRPr="00D1201B">
        <w:rPr>
          <w:rFonts w:ascii="Times New Roman" w:hAnsi="Times New Roman" w:cs="Times New Roman"/>
          <w:b/>
          <w:color w:val="002060"/>
          <w:sz w:val="32"/>
          <w:szCs w:val="32"/>
        </w:rPr>
        <w:t>ри 2024 г., сряда, от 16 часа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  <w:r w:rsidRPr="00D1201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:rsidR="00CD564C" w:rsidRPr="00D1201B" w:rsidRDefault="00D1201B" w:rsidP="00D1201B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1201B">
        <w:rPr>
          <w:rFonts w:ascii="Times New Roman" w:hAnsi="Times New Roman" w:cs="Times New Roman"/>
          <w:b/>
          <w:color w:val="002060"/>
          <w:sz w:val="32"/>
          <w:szCs w:val="32"/>
        </w:rPr>
        <w:t>8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Pr="00D1201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аудитория на Ректората </w:t>
      </w:r>
      <w:r w:rsidR="00CD564C" w:rsidRPr="00D1201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Ун</w:t>
      </w:r>
      <w:r w:rsidR="00CD564C" w:rsidRPr="00D1201B">
        <w:rPr>
          <w:rFonts w:ascii="Times New Roman" w:hAnsi="Times New Roman" w:cs="Times New Roman"/>
          <w:b/>
          <w:color w:val="002060"/>
          <w:sz w:val="32"/>
          <w:szCs w:val="32"/>
        </w:rPr>
        <w:t>иверситет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а</w:t>
      </w:r>
    </w:p>
    <w:p w:rsidR="00CD564C" w:rsidRDefault="00CD564C" w:rsidP="00CD564C">
      <w:pPr>
        <w:ind w:firstLine="720"/>
        <w:jc w:val="center"/>
        <w:rPr>
          <w:rFonts w:ascii="Times New Roman" w:hAnsi="Times New Roman" w:cs="Mangal"/>
          <w:b/>
          <w:noProof/>
          <w:color w:val="002060"/>
          <w:kern w:val="2"/>
          <w:sz w:val="28"/>
          <w:szCs w:val="28"/>
        </w:rPr>
      </w:pPr>
    </w:p>
    <w:p w:rsidR="00CD564C" w:rsidRPr="00757899" w:rsidRDefault="00CD564C" w:rsidP="00CD564C">
      <w:pPr>
        <w:ind w:firstLine="72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57899">
        <w:rPr>
          <w:rFonts w:ascii="Times New Roman" w:hAnsi="Times New Roman" w:cs="Mangal"/>
          <w:b/>
          <w:noProof/>
          <w:color w:val="002060"/>
          <w:kern w:val="2"/>
          <w:sz w:val="28"/>
          <w:szCs w:val="28"/>
        </w:rPr>
        <w:t>РЕГЛАМЕНТ</w:t>
      </w:r>
    </w:p>
    <w:p w:rsidR="00CD564C" w:rsidRPr="00757899" w:rsidRDefault="00CD564C" w:rsidP="00CD564C">
      <w:pPr>
        <w:spacing w:after="240" w:line="276" w:lineRule="auto"/>
        <w:ind w:firstLine="72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5789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В състезанието могат да участват всички студенти от първи курс на Юридическия факултет. </w:t>
      </w:r>
    </w:p>
    <w:p w:rsidR="00CD564C" w:rsidRPr="00BB2E7A" w:rsidRDefault="00CD564C" w:rsidP="00CD564C">
      <w:pPr>
        <w:pStyle w:val="ListParagraph"/>
        <w:numPr>
          <w:ilvl w:val="0"/>
          <w:numId w:val="1"/>
        </w:numPr>
        <w:spacing w:line="276" w:lineRule="auto"/>
        <w:ind w:left="0" w:firstLine="720"/>
        <w:jc w:val="both"/>
        <w:rPr>
          <w:rFonts w:eastAsiaTheme="minorEastAsia"/>
          <w:color w:val="1F3864" w:themeColor="accent5" w:themeShade="80"/>
          <w:kern w:val="24"/>
          <w:sz w:val="28"/>
          <w:szCs w:val="28"/>
          <w:lang w:val="ru-RU"/>
        </w:rPr>
      </w:pPr>
      <w:r w:rsidRPr="00BB2E7A">
        <w:rPr>
          <w:rFonts w:eastAsiaTheme="minorEastAsia"/>
          <w:color w:val="1F3864" w:themeColor="accent5" w:themeShade="80"/>
          <w:kern w:val="24"/>
          <w:sz w:val="28"/>
          <w:szCs w:val="28"/>
          <w:lang w:val="ru-RU"/>
        </w:rPr>
        <w:t xml:space="preserve">На участниците се предоставят бланки за попълване на верните отговори. В тях се вписва името и факултетният номер на студента, курса и групата. Казусите се прожектират пред всички и се дава време от </w:t>
      </w:r>
      <w:r w:rsidRPr="00BB2E7A">
        <w:rPr>
          <w:rFonts w:eastAsiaTheme="minorEastAsia"/>
          <w:b/>
          <w:color w:val="1F3864" w:themeColor="accent5" w:themeShade="80"/>
          <w:kern w:val="24"/>
          <w:sz w:val="28"/>
          <w:szCs w:val="28"/>
          <w:lang w:val="ru-RU"/>
        </w:rPr>
        <w:t>10</w:t>
      </w:r>
      <w:r w:rsidRPr="00BB2E7A">
        <w:rPr>
          <w:rFonts w:eastAsiaTheme="minorEastAsia"/>
          <w:b/>
          <w:bCs/>
          <w:color w:val="1F3864" w:themeColor="accent5" w:themeShade="80"/>
          <w:kern w:val="24"/>
          <w:sz w:val="28"/>
          <w:szCs w:val="28"/>
          <w:lang w:val="ru-RU"/>
        </w:rPr>
        <w:t xml:space="preserve"> минути</w:t>
      </w:r>
      <w:r w:rsidRPr="00BB2E7A">
        <w:rPr>
          <w:rFonts w:eastAsiaTheme="minorEastAsia"/>
          <w:color w:val="1F3864" w:themeColor="accent5" w:themeShade="80"/>
          <w:kern w:val="24"/>
          <w:sz w:val="28"/>
          <w:szCs w:val="28"/>
          <w:lang w:val="ru-RU"/>
        </w:rPr>
        <w:t xml:space="preserve"> за решаването на всеки един, след което бланките се събират.</w:t>
      </w:r>
    </w:p>
    <w:p w:rsidR="00CD564C" w:rsidRPr="00BB2E7A" w:rsidRDefault="00CD564C" w:rsidP="00CD564C">
      <w:pPr>
        <w:pStyle w:val="ListParagraph"/>
        <w:numPr>
          <w:ilvl w:val="0"/>
          <w:numId w:val="1"/>
        </w:numPr>
        <w:spacing w:line="276" w:lineRule="auto"/>
        <w:ind w:left="0" w:firstLine="720"/>
        <w:jc w:val="both"/>
        <w:textAlignment w:val="baseline"/>
        <w:rPr>
          <w:color w:val="1F3864" w:themeColor="accent5" w:themeShade="80"/>
          <w:sz w:val="28"/>
          <w:szCs w:val="28"/>
          <w:lang w:val="ru-RU"/>
        </w:rPr>
      </w:pPr>
      <w:r w:rsidRPr="00BB2E7A">
        <w:rPr>
          <w:rFonts w:eastAsiaTheme="minorEastAsia"/>
          <w:color w:val="1F3864" w:themeColor="accent5" w:themeShade="80"/>
          <w:kern w:val="24"/>
          <w:sz w:val="28"/>
          <w:szCs w:val="28"/>
          <w:lang w:val="ru-RU"/>
        </w:rPr>
        <w:t>Казусите са степенувани по трудност.</w:t>
      </w:r>
    </w:p>
    <w:p w:rsidR="00CD564C" w:rsidRPr="00BB2E7A" w:rsidRDefault="00CD564C" w:rsidP="00CD564C">
      <w:pPr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BB2E7A">
        <w:rPr>
          <w:rFonts w:ascii="Times New Roman" w:hAnsi="Times New Roman" w:cs="Times New Roman"/>
          <w:color w:val="1F3864" w:themeColor="accent5" w:themeShade="80"/>
          <w:sz w:val="28"/>
          <w:szCs w:val="28"/>
          <w:lang w:val="ru-RU"/>
        </w:rPr>
        <w:t xml:space="preserve">3. </w:t>
      </w:r>
      <w:r w:rsidRPr="00BB2E7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Всеки казус съдържа 6 въпроса, на които участникът трябва да отговори с “да” и “не”, като при отговор с “да” зачертае съответния номер на въпроса в таблицата. </w:t>
      </w:r>
    </w:p>
    <w:p w:rsidR="00CD564C" w:rsidRPr="00BB2E7A" w:rsidRDefault="00CD564C" w:rsidP="00CD564C">
      <w:pPr>
        <w:pStyle w:val="ListParagraph"/>
        <w:numPr>
          <w:ilvl w:val="0"/>
          <w:numId w:val="2"/>
        </w:numPr>
        <w:spacing w:line="276" w:lineRule="auto"/>
        <w:jc w:val="both"/>
        <w:textAlignment w:val="baseline"/>
        <w:rPr>
          <w:color w:val="1F3864" w:themeColor="accent5" w:themeShade="80"/>
          <w:sz w:val="28"/>
          <w:szCs w:val="28"/>
        </w:rPr>
      </w:pPr>
      <w:r w:rsidRPr="00BB2E7A">
        <w:rPr>
          <w:rFonts w:eastAsiaTheme="minorEastAsia"/>
          <w:color w:val="1F3864" w:themeColor="accent5" w:themeShade="80"/>
          <w:kern w:val="24"/>
          <w:sz w:val="28"/>
          <w:szCs w:val="28"/>
        </w:rPr>
        <w:t>Оценяването е както следва:</w:t>
      </w:r>
    </w:p>
    <w:p w:rsidR="00CD564C" w:rsidRPr="00BB2E7A" w:rsidRDefault="00CD564C" w:rsidP="00CD564C">
      <w:pPr>
        <w:spacing w:before="96" w:after="0" w:line="276" w:lineRule="auto"/>
        <w:ind w:left="2174" w:firstLine="720"/>
        <w:jc w:val="both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en-US"/>
        </w:rPr>
      </w:pPr>
      <w:r w:rsidRPr="00BB2E7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8"/>
          <w:szCs w:val="28"/>
        </w:rPr>
        <w:t>- при 6 верни отговора - 6</w:t>
      </w:r>
    </w:p>
    <w:p w:rsidR="00CD564C" w:rsidRPr="00BB2E7A" w:rsidRDefault="00CD564C" w:rsidP="00CD564C">
      <w:pPr>
        <w:spacing w:before="96" w:after="0" w:line="276" w:lineRule="auto"/>
        <w:ind w:left="2174" w:firstLine="720"/>
        <w:jc w:val="both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en-US"/>
        </w:rPr>
      </w:pPr>
      <w:r w:rsidRPr="00BB2E7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8"/>
          <w:szCs w:val="28"/>
        </w:rPr>
        <w:t>- при 5 верни отговора - 5</w:t>
      </w:r>
    </w:p>
    <w:p w:rsidR="00CD564C" w:rsidRPr="00BB2E7A" w:rsidRDefault="00CD564C" w:rsidP="00CD564C">
      <w:pPr>
        <w:spacing w:before="96" w:after="0" w:line="276" w:lineRule="auto"/>
        <w:ind w:left="2174" w:firstLine="720"/>
        <w:jc w:val="both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en-US"/>
        </w:rPr>
      </w:pPr>
      <w:r w:rsidRPr="00BB2E7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8"/>
          <w:szCs w:val="28"/>
        </w:rPr>
        <w:t>- при 4 верни отговора - 4</w:t>
      </w:r>
    </w:p>
    <w:p w:rsidR="00CD564C" w:rsidRPr="00BB2E7A" w:rsidRDefault="00CD564C" w:rsidP="00CD564C">
      <w:pPr>
        <w:spacing w:before="96" w:after="0" w:line="276" w:lineRule="auto"/>
        <w:ind w:left="2174" w:firstLine="720"/>
        <w:jc w:val="both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en-US"/>
        </w:rPr>
      </w:pPr>
      <w:r w:rsidRPr="00BB2E7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8"/>
          <w:szCs w:val="28"/>
        </w:rPr>
        <w:t>- при 3 верни отговора - 3</w:t>
      </w:r>
    </w:p>
    <w:p w:rsidR="00CD564C" w:rsidRPr="00BB2E7A" w:rsidRDefault="00CD564C" w:rsidP="00CD564C">
      <w:pPr>
        <w:spacing w:before="96" w:after="0" w:line="276" w:lineRule="auto"/>
        <w:ind w:left="2174" w:firstLine="720"/>
        <w:jc w:val="both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en-US"/>
        </w:rPr>
      </w:pPr>
      <w:r w:rsidRPr="00BB2E7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8"/>
          <w:szCs w:val="28"/>
        </w:rPr>
        <w:t>- при 2 верни отговора - 2</w:t>
      </w:r>
    </w:p>
    <w:p w:rsidR="00CD564C" w:rsidRPr="00BB2E7A" w:rsidRDefault="00CD564C" w:rsidP="00CD564C">
      <w:pPr>
        <w:spacing w:line="276" w:lineRule="auto"/>
        <w:ind w:firstLine="72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BB2E7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5. За следващия </w:t>
      </w:r>
      <w:r w:rsidRPr="00BB2E7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кръг продължават участниците, които имат оценка “5” и “6”. Другите участници напускат залата или остават в публиката.</w:t>
      </w:r>
    </w:p>
    <w:p w:rsidR="00CD564C" w:rsidRPr="00BB2E7A" w:rsidRDefault="00CD564C" w:rsidP="00CD564C">
      <w:pPr>
        <w:pStyle w:val="ListParagraph"/>
        <w:numPr>
          <w:ilvl w:val="0"/>
          <w:numId w:val="3"/>
        </w:numPr>
        <w:spacing w:line="276" w:lineRule="auto"/>
        <w:jc w:val="both"/>
        <w:textAlignment w:val="baseline"/>
        <w:rPr>
          <w:color w:val="1F3864" w:themeColor="accent5" w:themeShade="80"/>
          <w:sz w:val="28"/>
          <w:szCs w:val="28"/>
          <w:lang w:val="ru-RU"/>
        </w:rPr>
      </w:pPr>
      <w:r w:rsidRPr="00BB2E7A">
        <w:rPr>
          <w:rFonts w:eastAsiaTheme="minorEastAsia"/>
          <w:color w:val="1F3864" w:themeColor="accent5" w:themeShade="80"/>
          <w:kern w:val="24"/>
          <w:sz w:val="28"/>
          <w:szCs w:val="28"/>
          <w:lang w:val="ru-RU"/>
        </w:rPr>
        <w:lastRenderedPageBreak/>
        <w:t xml:space="preserve">Всеки следващ казус е нов кръг от състезанието. </w:t>
      </w:r>
    </w:p>
    <w:p w:rsidR="00CD564C" w:rsidRPr="00BB2E7A" w:rsidRDefault="00CD564C" w:rsidP="00CD564C">
      <w:pPr>
        <w:pStyle w:val="ListParagraph"/>
        <w:numPr>
          <w:ilvl w:val="0"/>
          <w:numId w:val="3"/>
        </w:numPr>
        <w:spacing w:line="276" w:lineRule="auto"/>
        <w:ind w:left="0" w:firstLine="720"/>
        <w:jc w:val="both"/>
        <w:textAlignment w:val="baseline"/>
        <w:rPr>
          <w:color w:val="1F3864" w:themeColor="accent5" w:themeShade="80"/>
          <w:sz w:val="28"/>
          <w:szCs w:val="28"/>
          <w:lang w:val="ru-RU"/>
        </w:rPr>
      </w:pPr>
      <w:r w:rsidRPr="00BB2E7A">
        <w:rPr>
          <w:rFonts w:eastAsiaTheme="minorEastAsia"/>
          <w:color w:val="1F3864" w:themeColor="accent5" w:themeShade="80"/>
          <w:kern w:val="24"/>
          <w:sz w:val="28"/>
          <w:szCs w:val="28"/>
          <w:lang w:val="bg-BG"/>
        </w:rPr>
        <w:t>Състезанието има неограничен брой кръгове, като след ІІІ-ти кръг казусите се усложняват.</w:t>
      </w:r>
    </w:p>
    <w:p w:rsidR="00CD564C" w:rsidRPr="00BB2E7A" w:rsidRDefault="00CD564C" w:rsidP="00CD564C">
      <w:pPr>
        <w:pStyle w:val="ListParagraph"/>
        <w:numPr>
          <w:ilvl w:val="0"/>
          <w:numId w:val="3"/>
        </w:numPr>
        <w:spacing w:line="276" w:lineRule="auto"/>
        <w:ind w:left="0" w:firstLine="720"/>
        <w:jc w:val="both"/>
        <w:textAlignment w:val="baseline"/>
        <w:rPr>
          <w:color w:val="1F3864" w:themeColor="accent5" w:themeShade="80"/>
          <w:sz w:val="28"/>
          <w:szCs w:val="28"/>
          <w:lang w:val="ru-RU"/>
        </w:rPr>
      </w:pPr>
      <w:r w:rsidRPr="00BB2E7A">
        <w:rPr>
          <w:rFonts w:eastAsiaTheme="minorEastAsia"/>
          <w:color w:val="1F3864" w:themeColor="accent5" w:themeShade="80"/>
          <w:kern w:val="24"/>
          <w:sz w:val="28"/>
          <w:szCs w:val="28"/>
          <w:lang w:val="bg-BG"/>
        </w:rPr>
        <w:t>Когато останат 10 (8) участника, те се разделят на 2 отбора от по 5 (4) участника. Всеки сам изразява желание към кой отбор да се присъедини.</w:t>
      </w:r>
    </w:p>
    <w:p w:rsidR="00CD564C" w:rsidRPr="00BB2E7A" w:rsidRDefault="00CD564C" w:rsidP="00CD564C">
      <w:pPr>
        <w:pStyle w:val="ListParagraph"/>
        <w:numPr>
          <w:ilvl w:val="0"/>
          <w:numId w:val="3"/>
        </w:numPr>
        <w:spacing w:line="276" w:lineRule="auto"/>
        <w:ind w:left="0" w:firstLine="720"/>
        <w:jc w:val="both"/>
        <w:textAlignment w:val="baseline"/>
        <w:rPr>
          <w:color w:val="1F3864" w:themeColor="accent5" w:themeShade="80"/>
          <w:sz w:val="28"/>
          <w:szCs w:val="28"/>
          <w:lang w:val="ru-RU"/>
        </w:rPr>
      </w:pPr>
      <w:r w:rsidRPr="00BB2E7A">
        <w:rPr>
          <w:rFonts w:eastAsiaTheme="minorEastAsia"/>
          <w:color w:val="1F3864" w:themeColor="accent5" w:themeShade="80"/>
          <w:kern w:val="24"/>
          <w:sz w:val="28"/>
          <w:szCs w:val="28"/>
          <w:lang w:val="bg-BG"/>
        </w:rPr>
        <w:t xml:space="preserve">Състезанието продължава при същия регламент, но между двата отбора, като всеки отбор попълва само една бланка с решения на казуса. </w:t>
      </w:r>
    </w:p>
    <w:p w:rsidR="00CD564C" w:rsidRPr="00BB2E7A" w:rsidRDefault="00CD564C" w:rsidP="00CD564C">
      <w:pPr>
        <w:numPr>
          <w:ilvl w:val="0"/>
          <w:numId w:val="3"/>
        </w:numPr>
        <w:spacing w:line="276" w:lineRule="auto"/>
        <w:ind w:left="0" w:firstLine="72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lang w:val="ru-RU"/>
        </w:rPr>
      </w:pPr>
      <w:r w:rsidRPr="00BB2E7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Няма ограничения за броя на кръговете, в които участниците се състезават по отбори.</w:t>
      </w:r>
    </w:p>
    <w:p w:rsidR="00CD564C" w:rsidRPr="00BB2E7A" w:rsidRDefault="00CD564C" w:rsidP="00CD564C">
      <w:pPr>
        <w:numPr>
          <w:ilvl w:val="0"/>
          <w:numId w:val="3"/>
        </w:numPr>
        <w:spacing w:line="276" w:lineRule="auto"/>
        <w:ind w:left="0" w:firstLine="72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lang w:val="ru-RU"/>
        </w:rPr>
      </w:pPr>
      <w:r w:rsidRPr="00BB2E7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Състезанието приключва, когато един от отборите получи оценка “4” или по- ниска, а другият- оценка “5” или “6”. </w:t>
      </w:r>
    </w:p>
    <w:p w:rsidR="00CD564C" w:rsidRPr="00BB2E7A" w:rsidRDefault="00CD564C" w:rsidP="00CD564C">
      <w:pPr>
        <w:numPr>
          <w:ilvl w:val="0"/>
          <w:numId w:val="3"/>
        </w:numPr>
        <w:spacing w:line="276" w:lineRule="auto"/>
        <w:ind w:left="0" w:firstLine="72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lang w:val="ru-RU"/>
        </w:rPr>
      </w:pPr>
      <w:r w:rsidRPr="00BB2E7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Ако и двата отбора получат оценка, по- ниска от “5” или “6”, те продължават още един кръг, като полученият на него резултат е окончателен. Ако и в този случай оценката е по- ниска от “5” или “6”, състезанието приключва без победител. </w:t>
      </w:r>
    </w:p>
    <w:p w:rsidR="00CD564C" w:rsidRPr="00BB2E7A" w:rsidRDefault="00CD564C" w:rsidP="00CD564C">
      <w:pPr>
        <w:numPr>
          <w:ilvl w:val="0"/>
          <w:numId w:val="3"/>
        </w:numPr>
        <w:spacing w:line="276" w:lineRule="auto"/>
        <w:ind w:left="0" w:firstLine="72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lang w:val="ru-RU"/>
        </w:rPr>
      </w:pPr>
      <w:r w:rsidRPr="00BB2E7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Ако и двата отбора получат еднакви оценки и те са “6”, състезанието приключва с победители и двата отбора.</w:t>
      </w:r>
    </w:p>
    <w:p w:rsidR="00CD564C" w:rsidRPr="00BB2E7A" w:rsidRDefault="00CD564C" w:rsidP="00CD564C">
      <w:pPr>
        <w:numPr>
          <w:ilvl w:val="0"/>
          <w:numId w:val="3"/>
        </w:numPr>
        <w:spacing w:line="276" w:lineRule="auto"/>
        <w:ind w:left="0" w:firstLine="72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lang w:val="ru-RU"/>
        </w:rPr>
      </w:pPr>
      <w:r w:rsidRPr="00BB2E7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Ако и двата отбора получат еднакви оценки “5”, състезанието продължава, като победител в следващия кръг е отборът, получил по- високата оценка. </w:t>
      </w:r>
    </w:p>
    <w:p w:rsidR="00CD564C" w:rsidRDefault="00CD564C" w:rsidP="00CD564C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CD564C" w:rsidRDefault="00CD564C" w:rsidP="00CD564C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757899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Успех на участниците!</w:t>
      </w:r>
    </w:p>
    <w:p w:rsidR="00CD564C" w:rsidRPr="00757899" w:rsidRDefault="00CD564C" w:rsidP="00CD564C">
      <w:pPr>
        <w:spacing w:line="360" w:lineRule="auto"/>
        <w:ind w:left="720" w:firstLine="720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ab/>
        <w:t>От организаторите</w:t>
      </w:r>
    </w:p>
    <w:p w:rsidR="00242CD8" w:rsidRDefault="0041300D"/>
    <w:sectPr w:rsidR="00242CD8" w:rsidSect="00B87BA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6323B"/>
    <w:multiLevelType w:val="hybridMultilevel"/>
    <w:tmpl w:val="DBA858FE"/>
    <w:lvl w:ilvl="0" w:tplc="83E2E1A4">
      <w:start w:val="4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A67B67"/>
    <w:multiLevelType w:val="hybridMultilevel"/>
    <w:tmpl w:val="23CA5AF6"/>
    <w:lvl w:ilvl="0" w:tplc="5FF46E26">
      <w:start w:val="6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050FC9"/>
    <w:multiLevelType w:val="hybridMultilevel"/>
    <w:tmpl w:val="7D4E82C0"/>
    <w:lvl w:ilvl="0" w:tplc="E216F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D2"/>
    <w:rsid w:val="0041300D"/>
    <w:rsid w:val="009C5AD2"/>
    <w:rsid w:val="009D0BD6"/>
    <w:rsid w:val="00B87BA5"/>
    <w:rsid w:val="00BF26F3"/>
    <w:rsid w:val="00C7363A"/>
    <w:rsid w:val="00CD564C"/>
    <w:rsid w:val="00D1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86B6D-EB9C-40EB-98AA-E3E62A6C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64C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01B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102</dc:creator>
  <cp:keywords/>
  <dc:description/>
  <cp:lastModifiedBy>Ани Х. Павлова</cp:lastModifiedBy>
  <cp:revision>2</cp:revision>
  <dcterms:created xsi:type="dcterms:W3CDTF">2024-12-04T14:35:00Z</dcterms:created>
  <dcterms:modified xsi:type="dcterms:W3CDTF">2024-12-04T14:35:00Z</dcterms:modified>
</cp:coreProperties>
</file>