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39BBD" w14:textId="77777777" w:rsidR="00B11989" w:rsidRPr="00B11989" w:rsidRDefault="00B11989" w:rsidP="00B11989">
      <w:pPr>
        <w:jc w:val="center"/>
        <w:rPr>
          <w:rFonts w:ascii="Arial" w:hAnsi="Arial" w:cs="Arial"/>
          <w:b/>
          <w:sz w:val="32"/>
          <w:szCs w:val="32"/>
        </w:rPr>
      </w:pPr>
      <w:bookmarkStart w:id="0" w:name="_GoBack"/>
      <w:bookmarkEnd w:id="0"/>
      <w:r w:rsidRPr="00B11989">
        <w:rPr>
          <w:rFonts w:ascii="Arial" w:hAnsi="Arial" w:cs="Arial"/>
          <w:b/>
          <w:sz w:val="32"/>
          <w:szCs w:val="32"/>
        </w:rPr>
        <w:t>Конспект за провеждане на изпит по</w:t>
      </w:r>
    </w:p>
    <w:p w14:paraId="4ECA5F1A" w14:textId="5CA7917B" w:rsidR="00B11989" w:rsidRPr="00B11989" w:rsidRDefault="00B11989" w:rsidP="00B11989">
      <w:pPr>
        <w:jc w:val="center"/>
        <w:rPr>
          <w:rFonts w:ascii="Arial" w:hAnsi="Arial" w:cs="Arial"/>
          <w:b/>
          <w:sz w:val="32"/>
          <w:szCs w:val="32"/>
        </w:rPr>
      </w:pPr>
      <w:r w:rsidRPr="00B11989">
        <w:rPr>
          <w:rFonts w:ascii="Arial" w:hAnsi="Arial" w:cs="Arial"/>
          <w:b/>
          <w:bCs/>
          <w:sz w:val="32"/>
          <w:szCs w:val="32"/>
        </w:rPr>
        <w:t xml:space="preserve">ТЪРГОВСКО ПРАВО – </w:t>
      </w:r>
      <w:r w:rsidR="007D717B">
        <w:rPr>
          <w:rFonts w:ascii="Arial" w:hAnsi="Arial" w:cs="Arial"/>
          <w:b/>
          <w:bCs/>
          <w:sz w:val="32"/>
          <w:szCs w:val="32"/>
        </w:rPr>
        <w:t>ВТОРА</w:t>
      </w:r>
      <w:r w:rsidRPr="00B11989">
        <w:rPr>
          <w:rFonts w:ascii="Arial" w:hAnsi="Arial" w:cs="Arial"/>
          <w:b/>
          <w:bCs/>
          <w:sz w:val="32"/>
          <w:szCs w:val="32"/>
        </w:rPr>
        <w:t xml:space="preserve"> ЧАСТ</w:t>
      </w:r>
    </w:p>
    <w:p w14:paraId="44AF4030" w14:textId="77777777" w:rsidR="00B11989" w:rsidRPr="00B11989" w:rsidRDefault="00B11989" w:rsidP="00B11989">
      <w:pPr>
        <w:jc w:val="center"/>
        <w:rPr>
          <w:rFonts w:ascii="Arial" w:hAnsi="Arial" w:cs="Arial"/>
          <w:b/>
          <w:sz w:val="32"/>
          <w:szCs w:val="32"/>
        </w:rPr>
      </w:pPr>
    </w:p>
    <w:p w14:paraId="123E3FD1" w14:textId="77777777" w:rsidR="00B11989" w:rsidRPr="009A51D5" w:rsidRDefault="00B11989" w:rsidP="0078145A">
      <w:pPr>
        <w:rPr>
          <w:rFonts w:ascii="Arial" w:hAnsi="Arial" w:cs="Arial"/>
          <w:b/>
          <w:sz w:val="24"/>
          <w:szCs w:val="24"/>
        </w:rPr>
      </w:pPr>
      <w:r w:rsidRPr="009A51D5">
        <w:rPr>
          <w:rFonts w:ascii="Arial" w:hAnsi="Arial" w:cs="Arial"/>
          <w:b/>
          <w:sz w:val="24"/>
          <w:szCs w:val="24"/>
        </w:rPr>
        <w:t>I. Обща информация</w:t>
      </w:r>
    </w:p>
    <w:tbl>
      <w:tblPr>
        <w:tblW w:w="10031" w:type="dxa"/>
        <w:tblLook w:val="04A0" w:firstRow="1" w:lastRow="0" w:firstColumn="1" w:lastColumn="0" w:noHBand="0" w:noVBand="1"/>
      </w:tblPr>
      <w:tblGrid>
        <w:gridCol w:w="6345"/>
        <w:gridCol w:w="3686"/>
      </w:tblGrid>
      <w:tr w:rsidR="00B11989" w:rsidRPr="00B11989" w14:paraId="431D3CF7" w14:textId="77777777" w:rsidTr="00F44B68">
        <w:tc>
          <w:tcPr>
            <w:tcW w:w="6345" w:type="dxa"/>
            <w:vAlign w:val="center"/>
          </w:tcPr>
          <w:p w14:paraId="7922E840" w14:textId="77777777" w:rsidR="00B11989" w:rsidRPr="00B11989" w:rsidRDefault="00B11989" w:rsidP="0078145A">
            <w:pPr>
              <w:rPr>
                <w:rFonts w:ascii="Arial" w:hAnsi="Arial" w:cs="Arial"/>
                <w:bCs/>
                <w:sz w:val="24"/>
                <w:szCs w:val="24"/>
                <w:lang w:val="en-US"/>
              </w:rPr>
            </w:pPr>
            <w:r w:rsidRPr="00B11989">
              <w:rPr>
                <w:rFonts w:ascii="Arial" w:hAnsi="Arial" w:cs="Arial"/>
                <w:bCs/>
                <w:sz w:val="24"/>
                <w:szCs w:val="24"/>
              </w:rPr>
              <w:t>Специалност</w:t>
            </w:r>
          </w:p>
        </w:tc>
        <w:tc>
          <w:tcPr>
            <w:tcW w:w="3686" w:type="dxa"/>
            <w:vAlign w:val="center"/>
          </w:tcPr>
          <w:p w14:paraId="4B34C959" w14:textId="77777777" w:rsidR="00B11989" w:rsidRPr="00B11989" w:rsidRDefault="00B11989" w:rsidP="00AA6156">
            <w:pPr>
              <w:rPr>
                <w:rFonts w:ascii="Arial" w:hAnsi="Arial" w:cs="Arial"/>
                <w:bCs/>
                <w:sz w:val="24"/>
                <w:szCs w:val="24"/>
              </w:rPr>
            </w:pPr>
            <w:r w:rsidRPr="00B11989">
              <w:rPr>
                <w:rFonts w:ascii="Arial" w:hAnsi="Arial" w:cs="Arial"/>
                <w:bCs/>
                <w:sz w:val="24"/>
                <w:szCs w:val="24"/>
              </w:rPr>
              <w:t>Право</w:t>
            </w:r>
          </w:p>
        </w:tc>
      </w:tr>
      <w:tr w:rsidR="00B11989" w:rsidRPr="00B11989" w14:paraId="318E3A8C" w14:textId="77777777" w:rsidTr="00F44B68">
        <w:trPr>
          <w:trHeight w:val="419"/>
        </w:trPr>
        <w:tc>
          <w:tcPr>
            <w:tcW w:w="6345" w:type="dxa"/>
            <w:vAlign w:val="center"/>
          </w:tcPr>
          <w:p w14:paraId="53B89D35" w14:textId="77777777" w:rsidR="00B11989" w:rsidRPr="00B11989" w:rsidRDefault="00B11989" w:rsidP="0078145A">
            <w:pPr>
              <w:rPr>
                <w:rFonts w:ascii="Arial" w:hAnsi="Arial" w:cs="Arial"/>
                <w:bCs/>
                <w:sz w:val="24"/>
                <w:szCs w:val="24"/>
              </w:rPr>
            </w:pPr>
            <w:r w:rsidRPr="00B11989">
              <w:rPr>
                <w:rFonts w:ascii="Arial" w:hAnsi="Arial" w:cs="Arial"/>
                <w:bCs/>
                <w:sz w:val="24"/>
                <w:szCs w:val="24"/>
              </w:rPr>
              <w:t>Форма на обучение</w:t>
            </w:r>
          </w:p>
        </w:tc>
        <w:tc>
          <w:tcPr>
            <w:tcW w:w="3686" w:type="dxa"/>
            <w:vAlign w:val="center"/>
          </w:tcPr>
          <w:p w14:paraId="6C73CD0C" w14:textId="77777777" w:rsidR="00B11989" w:rsidRPr="00B11989" w:rsidRDefault="00B11989" w:rsidP="00AA6156">
            <w:pPr>
              <w:rPr>
                <w:rFonts w:ascii="Arial" w:hAnsi="Arial" w:cs="Arial"/>
                <w:bCs/>
                <w:sz w:val="24"/>
                <w:szCs w:val="24"/>
              </w:rPr>
            </w:pPr>
            <w:r w:rsidRPr="00B11989">
              <w:rPr>
                <w:rFonts w:ascii="Arial" w:hAnsi="Arial" w:cs="Arial"/>
                <w:bCs/>
                <w:sz w:val="24"/>
                <w:szCs w:val="24"/>
              </w:rPr>
              <w:t>Редовна и задочна</w:t>
            </w:r>
          </w:p>
        </w:tc>
      </w:tr>
      <w:tr w:rsidR="00B11989" w:rsidRPr="00B11989" w14:paraId="252B099C" w14:textId="77777777" w:rsidTr="00F44B68">
        <w:trPr>
          <w:trHeight w:val="544"/>
        </w:trPr>
        <w:tc>
          <w:tcPr>
            <w:tcW w:w="6345" w:type="dxa"/>
            <w:vAlign w:val="center"/>
          </w:tcPr>
          <w:p w14:paraId="3868E9FF" w14:textId="77777777" w:rsidR="00B11989" w:rsidRPr="00B11989" w:rsidRDefault="00B11989" w:rsidP="0078145A">
            <w:pPr>
              <w:rPr>
                <w:rFonts w:ascii="Arial" w:hAnsi="Arial" w:cs="Arial"/>
                <w:bCs/>
                <w:sz w:val="24"/>
                <w:szCs w:val="24"/>
              </w:rPr>
            </w:pPr>
            <w:r w:rsidRPr="00B11989">
              <w:rPr>
                <w:rFonts w:ascii="Arial" w:hAnsi="Arial" w:cs="Arial"/>
                <w:bCs/>
                <w:sz w:val="24"/>
                <w:szCs w:val="24"/>
              </w:rPr>
              <w:t>Вид на дисциплината</w:t>
            </w:r>
          </w:p>
        </w:tc>
        <w:tc>
          <w:tcPr>
            <w:tcW w:w="3686" w:type="dxa"/>
            <w:vAlign w:val="center"/>
          </w:tcPr>
          <w:p w14:paraId="2BE5AD03" w14:textId="77777777" w:rsidR="00B11989" w:rsidRPr="00B11989" w:rsidRDefault="00B11989" w:rsidP="00AA6156">
            <w:pPr>
              <w:rPr>
                <w:rFonts w:ascii="Arial" w:hAnsi="Arial" w:cs="Arial"/>
                <w:bCs/>
                <w:sz w:val="24"/>
                <w:szCs w:val="24"/>
              </w:rPr>
            </w:pPr>
            <w:r w:rsidRPr="00B11989">
              <w:rPr>
                <w:rFonts w:ascii="Arial" w:hAnsi="Arial" w:cs="Arial"/>
                <w:bCs/>
                <w:sz w:val="24"/>
                <w:szCs w:val="24"/>
              </w:rPr>
              <w:t>Задължителна</w:t>
            </w:r>
          </w:p>
        </w:tc>
      </w:tr>
      <w:tr w:rsidR="00B11989" w:rsidRPr="00B11989" w14:paraId="52227CAD" w14:textId="77777777" w:rsidTr="00F44B68">
        <w:trPr>
          <w:trHeight w:val="70"/>
        </w:trPr>
        <w:tc>
          <w:tcPr>
            <w:tcW w:w="6345" w:type="dxa"/>
            <w:vAlign w:val="center"/>
          </w:tcPr>
          <w:p w14:paraId="7F1C5E04" w14:textId="77777777" w:rsidR="00B11989" w:rsidRPr="00B11989" w:rsidRDefault="00B11989" w:rsidP="0078145A">
            <w:pPr>
              <w:rPr>
                <w:rFonts w:ascii="Arial" w:hAnsi="Arial" w:cs="Arial"/>
                <w:bCs/>
                <w:sz w:val="24"/>
                <w:szCs w:val="24"/>
              </w:rPr>
            </w:pPr>
            <w:r w:rsidRPr="00B11989">
              <w:rPr>
                <w:rFonts w:ascii="Arial" w:hAnsi="Arial" w:cs="Arial"/>
                <w:bCs/>
                <w:sz w:val="24"/>
                <w:szCs w:val="24"/>
              </w:rPr>
              <w:t>Водещ преподавател</w:t>
            </w:r>
          </w:p>
        </w:tc>
        <w:tc>
          <w:tcPr>
            <w:tcW w:w="3686" w:type="dxa"/>
            <w:vAlign w:val="center"/>
          </w:tcPr>
          <w:p w14:paraId="39DC1AFC" w14:textId="77777777" w:rsidR="00B11989" w:rsidRDefault="00B11989" w:rsidP="00AA6156">
            <w:pPr>
              <w:rPr>
                <w:rFonts w:ascii="Arial" w:hAnsi="Arial" w:cs="Arial"/>
                <w:bCs/>
                <w:sz w:val="24"/>
                <w:szCs w:val="24"/>
              </w:rPr>
            </w:pPr>
            <w:r w:rsidRPr="00B11989">
              <w:rPr>
                <w:rFonts w:ascii="Arial" w:hAnsi="Arial" w:cs="Arial"/>
                <w:bCs/>
                <w:sz w:val="24"/>
                <w:szCs w:val="24"/>
              </w:rPr>
              <w:t>Проф. д-р Григор Григоров</w:t>
            </w:r>
          </w:p>
          <w:p w14:paraId="7E4FB011" w14:textId="2CDC01BF" w:rsidR="0093585D" w:rsidRPr="00B11989" w:rsidRDefault="0093585D" w:rsidP="00AA6156">
            <w:pPr>
              <w:rPr>
                <w:rFonts w:ascii="Arial" w:hAnsi="Arial" w:cs="Arial"/>
                <w:bCs/>
                <w:sz w:val="24"/>
                <w:szCs w:val="24"/>
              </w:rPr>
            </w:pPr>
            <w:r>
              <w:rPr>
                <w:rFonts w:ascii="Arial" w:hAnsi="Arial" w:cs="Arial"/>
                <w:bCs/>
                <w:sz w:val="24"/>
                <w:szCs w:val="24"/>
              </w:rPr>
              <w:t>Доц. Мария Кьосева</w:t>
            </w:r>
          </w:p>
        </w:tc>
      </w:tr>
      <w:tr w:rsidR="00B11989" w:rsidRPr="00B11989" w14:paraId="6D701C32" w14:textId="77777777" w:rsidTr="00F44B68">
        <w:trPr>
          <w:trHeight w:val="579"/>
        </w:trPr>
        <w:tc>
          <w:tcPr>
            <w:tcW w:w="6345" w:type="dxa"/>
            <w:vAlign w:val="center"/>
          </w:tcPr>
          <w:p w14:paraId="1015E679" w14:textId="77777777" w:rsidR="00B11989" w:rsidRPr="00B11989" w:rsidRDefault="00B11989" w:rsidP="0078145A">
            <w:pPr>
              <w:rPr>
                <w:rFonts w:ascii="Arial" w:hAnsi="Arial" w:cs="Arial"/>
                <w:bCs/>
                <w:sz w:val="24"/>
                <w:szCs w:val="24"/>
              </w:rPr>
            </w:pPr>
            <w:r w:rsidRPr="00B11989">
              <w:rPr>
                <w:rFonts w:ascii="Arial" w:hAnsi="Arial" w:cs="Arial"/>
                <w:bCs/>
                <w:sz w:val="24"/>
                <w:szCs w:val="24"/>
              </w:rPr>
              <w:t>Продължителност на учебния курс</w:t>
            </w:r>
          </w:p>
        </w:tc>
        <w:tc>
          <w:tcPr>
            <w:tcW w:w="3686" w:type="dxa"/>
            <w:vAlign w:val="center"/>
          </w:tcPr>
          <w:p w14:paraId="33375978" w14:textId="77777777" w:rsidR="00B11989" w:rsidRPr="00B11989" w:rsidRDefault="00B11989" w:rsidP="00AA6156">
            <w:pPr>
              <w:rPr>
                <w:rFonts w:ascii="Arial" w:hAnsi="Arial" w:cs="Arial"/>
                <w:bCs/>
                <w:sz w:val="24"/>
                <w:szCs w:val="24"/>
              </w:rPr>
            </w:pPr>
            <w:r w:rsidRPr="00B11989">
              <w:rPr>
                <w:rFonts w:ascii="Arial" w:hAnsi="Arial" w:cs="Arial"/>
                <w:bCs/>
                <w:sz w:val="24"/>
                <w:szCs w:val="24"/>
              </w:rPr>
              <w:t>Един семестър</w:t>
            </w:r>
          </w:p>
        </w:tc>
      </w:tr>
      <w:tr w:rsidR="00B11989" w:rsidRPr="00B11989" w14:paraId="555E413E" w14:textId="77777777" w:rsidTr="00F44B68">
        <w:trPr>
          <w:trHeight w:val="360"/>
        </w:trPr>
        <w:tc>
          <w:tcPr>
            <w:tcW w:w="6345" w:type="dxa"/>
            <w:vAlign w:val="center"/>
          </w:tcPr>
          <w:p w14:paraId="00F68E92" w14:textId="77777777" w:rsidR="00B11989" w:rsidRPr="00B11989" w:rsidRDefault="00B11989" w:rsidP="0078145A">
            <w:pPr>
              <w:rPr>
                <w:rFonts w:ascii="Arial" w:hAnsi="Arial" w:cs="Arial"/>
                <w:bCs/>
                <w:sz w:val="24"/>
                <w:szCs w:val="24"/>
              </w:rPr>
            </w:pPr>
            <w:r w:rsidRPr="00B11989">
              <w:rPr>
                <w:rFonts w:ascii="Arial" w:hAnsi="Arial" w:cs="Arial"/>
                <w:bCs/>
                <w:sz w:val="24"/>
                <w:szCs w:val="24"/>
              </w:rPr>
              <w:t>Аудиторна заетост</w:t>
            </w:r>
          </w:p>
        </w:tc>
        <w:tc>
          <w:tcPr>
            <w:tcW w:w="3686" w:type="dxa"/>
            <w:vAlign w:val="center"/>
          </w:tcPr>
          <w:p w14:paraId="0DC839CE" w14:textId="77777777" w:rsidR="00B11989" w:rsidRPr="00B11989" w:rsidRDefault="00B11989" w:rsidP="00AA6156">
            <w:pPr>
              <w:rPr>
                <w:rFonts w:ascii="Arial" w:hAnsi="Arial" w:cs="Arial"/>
                <w:bCs/>
                <w:sz w:val="24"/>
                <w:szCs w:val="24"/>
              </w:rPr>
            </w:pPr>
            <w:r w:rsidRPr="00B11989">
              <w:rPr>
                <w:rFonts w:ascii="Arial" w:hAnsi="Arial" w:cs="Arial"/>
                <w:bCs/>
                <w:sz w:val="24"/>
                <w:szCs w:val="24"/>
              </w:rPr>
              <w:t>Лекции и упражнения</w:t>
            </w:r>
          </w:p>
        </w:tc>
      </w:tr>
      <w:tr w:rsidR="00B11989" w:rsidRPr="00B11989" w14:paraId="43BFADE4" w14:textId="77777777" w:rsidTr="00F44B68">
        <w:trPr>
          <w:trHeight w:val="483"/>
        </w:trPr>
        <w:tc>
          <w:tcPr>
            <w:tcW w:w="6345" w:type="dxa"/>
            <w:vAlign w:val="center"/>
          </w:tcPr>
          <w:p w14:paraId="1BF9CFB7" w14:textId="77777777" w:rsidR="00B11989" w:rsidRPr="00B11989" w:rsidRDefault="00B11989" w:rsidP="0078145A">
            <w:pPr>
              <w:rPr>
                <w:rFonts w:ascii="Arial" w:hAnsi="Arial" w:cs="Arial"/>
                <w:bCs/>
                <w:sz w:val="24"/>
                <w:szCs w:val="24"/>
              </w:rPr>
            </w:pPr>
            <w:r w:rsidRPr="00B11989">
              <w:rPr>
                <w:rFonts w:ascii="Arial" w:hAnsi="Arial" w:cs="Arial"/>
                <w:bCs/>
                <w:sz w:val="24"/>
                <w:szCs w:val="24"/>
              </w:rPr>
              <w:t>Оценяване по време на учебния курс (текущо оценяване)*</w:t>
            </w:r>
          </w:p>
        </w:tc>
        <w:tc>
          <w:tcPr>
            <w:tcW w:w="3686" w:type="dxa"/>
            <w:vAlign w:val="center"/>
          </w:tcPr>
          <w:p w14:paraId="59A255BA" w14:textId="77777777" w:rsidR="00B11989" w:rsidRPr="00B11989" w:rsidRDefault="00B11989" w:rsidP="00AA6156">
            <w:pPr>
              <w:rPr>
                <w:rFonts w:ascii="Arial" w:hAnsi="Arial" w:cs="Arial"/>
                <w:bCs/>
                <w:sz w:val="24"/>
                <w:szCs w:val="24"/>
              </w:rPr>
            </w:pPr>
            <w:r w:rsidRPr="00B11989">
              <w:rPr>
                <w:rFonts w:ascii="Arial" w:hAnsi="Arial" w:cs="Arial"/>
                <w:bCs/>
                <w:sz w:val="24"/>
                <w:szCs w:val="24"/>
              </w:rPr>
              <w:t>Да</w:t>
            </w:r>
          </w:p>
        </w:tc>
      </w:tr>
      <w:tr w:rsidR="00B11989" w:rsidRPr="00B11989" w14:paraId="6399BC5E" w14:textId="77777777" w:rsidTr="00F44B68">
        <w:trPr>
          <w:trHeight w:val="408"/>
        </w:trPr>
        <w:tc>
          <w:tcPr>
            <w:tcW w:w="6345" w:type="dxa"/>
            <w:vAlign w:val="center"/>
          </w:tcPr>
          <w:p w14:paraId="2B7EDE31" w14:textId="77777777" w:rsidR="00B11989" w:rsidRPr="00B11989" w:rsidRDefault="00B11989" w:rsidP="0078145A">
            <w:pPr>
              <w:rPr>
                <w:rFonts w:ascii="Arial" w:hAnsi="Arial" w:cs="Arial"/>
                <w:bCs/>
                <w:sz w:val="24"/>
                <w:szCs w:val="24"/>
              </w:rPr>
            </w:pPr>
            <w:r w:rsidRPr="00B11989">
              <w:rPr>
                <w:rFonts w:ascii="Arial" w:hAnsi="Arial" w:cs="Arial"/>
                <w:bCs/>
                <w:sz w:val="24"/>
                <w:szCs w:val="24"/>
              </w:rPr>
              <w:t>Наличие на условия за допускане до изпит на редовната изпитна сесия**</w:t>
            </w:r>
          </w:p>
        </w:tc>
        <w:tc>
          <w:tcPr>
            <w:tcW w:w="3686" w:type="dxa"/>
            <w:vAlign w:val="center"/>
          </w:tcPr>
          <w:p w14:paraId="3D1ED9E3" w14:textId="77777777" w:rsidR="00B11989" w:rsidRPr="00B11989" w:rsidRDefault="00B11989" w:rsidP="00AA6156">
            <w:pPr>
              <w:rPr>
                <w:rFonts w:ascii="Arial" w:hAnsi="Arial" w:cs="Arial"/>
                <w:bCs/>
                <w:sz w:val="24"/>
                <w:szCs w:val="24"/>
              </w:rPr>
            </w:pPr>
            <w:r w:rsidRPr="00B11989">
              <w:rPr>
                <w:rFonts w:ascii="Arial" w:hAnsi="Arial" w:cs="Arial"/>
                <w:bCs/>
                <w:sz w:val="24"/>
                <w:szCs w:val="24"/>
              </w:rPr>
              <w:t>Да</w:t>
            </w:r>
          </w:p>
        </w:tc>
      </w:tr>
      <w:tr w:rsidR="00B11989" w:rsidRPr="00B11989" w14:paraId="5C9E94A8" w14:textId="77777777" w:rsidTr="00F44B68">
        <w:trPr>
          <w:trHeight w:val="466"/>
        </w:trPr>
        <w:tc>
          <w:tcPr>
            <w:tcW w:w="6345" w:type="dxa"/>
            <w:vAlign w:val="center"/>
          </w:tcPr>
          <w:p w14:paraId="1BDC595D" w14:textId="77777777" w:rsidR="00B11989" w:rsidRPr="00B11989" w:rsidRDefault="00B11989" w:rsidP="0078145A">
            <w:pPr>
              <w:rPr>
                <w:rFonts w:ascii="Arial" w:hAnsi="Arial" w:cs="Arial"/>
                <w:bCs/>
                <w:sz w:val="24"/>
                <w:szCs w:val="24"/>
              </w:rPr>
            </w:pPr>
            <w:r w:rsidRPr="00B11989">
              <w:rPr>
                <w:rFonts w:ascii="Arial" w:hAnsi="Arial" w:cs="Arial"/>
                <w:bCs/>
                <w:sz w:val="24"/>
                <w:szCs w:val="24"/>
              </w:rPr>
              <w:t>Брой часове за самостоятелна подготовка</w:t>
            </w:r>
          </w:p>
        </w:tc>
        <w:tc>
          <w:tcPr>
            <w:tcW w:w="3686" w:type="dxa"/>
            <w:vAlign w:val="center"/>
          </w:tcPr>
          <w:p w14:paraId="6F5CF7E2" w14:textId="13C6CBA7" w:rsidR="00B11989" w:rsidRPr="00B11989" w:rsidRDefault="00CE5C97" w:rsidP="00AA6156">
            <w:pPr>
              <w:rPr>
                <w:rFonts w:ascii="Arial" w:hAnsi="Arial" w:cs="Arial"/>
                <w:bCs/>
                <w:sz w:val="24"/>
                <w:szCs w:val="24"/>
              </w:rPr>
            </w:pPr>
            <w:r>
              <w:rPr>
                <w:rFonts w:ascii="Arial" w:hAnsi="Arial" w:cs="Arial"/>
                <w:bCs/>
                <w:sz w:val="24"/>
                <w:szCs w:val="24"/>
              </w:rPr>
              <w:t>9</w:t>
            </w:r>
            <w:r w:rsidR="00B11989" w:rsidRPr="00B11989">
              <w:rPr>
                <w:rFonts w:ascii="Arial" w:hAnsi="Arial" w:cs="Arial"/>
                <w:bCs/>
                <w:sz w:val="24"/>
                <w:szCs w:val="24"/>
                <w:lang w:val="en-US"/>
              </w:rPr>
              <w:t>0</w:t>
            </w:r>
            <w:r w:rsidR="0078145A" w:rsidRPr="00276305">
              <w:rPr>
                <w:rFonts w:ascii="Arial" w:hAnsi="Arial" w:cs="Arial"/>
                <w:bCs/>
                <w:sz w:val="24"/>
                <w:szCs w:val="24"/>
              </w:rPr>
              <w:t>/</w:t>
            </w:r>
            <w:r>
              <w:rPr>
                <w:rFonts w:ascii="Arial" w:hAnsi="Arial" w:cs="Arial"/>
                <w:bCs/>
                <w:sz w:val="24"/>
                <w:szCs w:val="24"/>
              </w:rPr>
              <w:t>1</w:t>
            </w:r>
            <w:r w:rsidR="0078145A" w:rsidRPr="00276305">
              <w:rPr>
                <w:rFonts w:ascii="Arial" w:hAnsi="Arial" w:cs="Arial"/>
                <w:bCs/>
                <w:sz w:val="24"/>
                <w:szCs w:val="24"/>
              </w:rPr>
              <w:t>26</w:t>
            </w:r>
          </w:p>
        </w:tc>
      </w:tr>
    </w:tbl>
    <w:p w14:paraId="4AB9DF1A" w14:textId="77777777" w:rsidR="00B11989" w:rsidRPr="00B11989" w:rsidRDefault="00B11989" w:rsidP="00B11989">
      <w:pPr>
        <w:jc w:val="center"/>
        <w:rPr>
          <w:rFonts w:ascii="Arial" w:hAnsi="Arial" w:cs="Arial"/>
          <w:b/>
          <w:sz w:val="24"/>
          <w:szCs w:val="24"/>
        </w:rPr>
      </w:pPr>
    </w:p>
    <w:p w14:paraId="57B0BBC4" w14:textId="77777777" w:rsidR="00B11989" w:rsidRPr="00B11989" w:rsidRDefault="00B11989" w:rsidP="00B11989">
      <w:pPr>
        <w:jc w:val="center"/>
        <w:rPr>
          <w:rFonts w:ascii="Arial" w:hAnsi="Arial" w:cs="Arial"/>
          <w:b/>
          <w:sz w:val="24"/>
          <w:szCs w:val="24"/>
        </w:rPr>
      </w:pPr>
      <w:r w:rsidRPr="00B11989">
        <w:rPr>
          <w:rFonts w:ascii="Arial" w:hAnsi="Arial" w:cs="Arial"/>
          <w:b/>
          <w:sz w:val="24"/>
          <w:szCs w:val="24"/>
        </w:rPr>
        <w:t>II. Тематично съдържание на учебния курс</w:t>
      </w:r>
    </w:p>
    <w:p w14:paraId="28128FA1" w14:textId="77777777" w:rsidR="00B11989" w:rsidRPr="00276305" w:rsidRDefault="00B11989" w:rsidP="004677AE">
      <w:pPr>
        <w:jc w:val="center"/>
        <w:rPr>
          <w:rFonts w:ascii="Arial" w:hAnsi="Arial" w:cs="Arial"/>
          <w:b/>
          <w:sz w:val="24"/>
          <w:szCs w:val="24"/>
        </w:rPr>
      </w:pPr>
    </w:p>
    <w:p w14:paraId="4C262B17" w14:textId="77777777" w:rsidR="00B11989" w:rsidRDefault="00B11989" w:rsidP="004677AE">
      <w:pPr>
        <w:jc w:val="center"/>
        <w:rPr>
          <w:rFonts w:ascii="Arial" w:hAnsi="Arial" w:cs="Arial"/>
          <w:b/>
          <w:sz w:val="32"/>
          <w:szCs w:val="32"/>
        </w:rPr>
      </w:pPr>
    </w:p>
    <w:p w14:paraId="66D3BC49" w14:textId="77777777" w:rsidR="00B11989" w:rsidRDefault="00B11989" w:rsidP="004677AE">
      <w:pPr>
        <w:jc w:val="center"/>
        <w:rPr>
          <w:rFonts w:ascii="Arial" w:hAnsi="Arial" w:cs="Arial"/>
          <w:b/>
          <w:sz w:val="32"/>
          <w:szCs w:val="32"/>
        </w:rPr>
      </w:pPr>
    </w:p>
    <w:p w14:paraId="5C256F33" w14:textId="0DCF7884" w:rsidR="004677AE" w:rsidRPr="00276305" w:rsidRDefault="00276305" w:rsidP="004677AE">
      <w:pPr>
        <w:jc w:val="center"/>
        <w:rPr>
          <w:rFonts w:ascii="Arial" w:hAnsi="Arial" w:cs="Arial"/>
          <w:b/>
          <w:sz w:val="30"/>
          <w:szCs w:val="30"/>
        </w:rPr>
      </w:pPr>
      <w:r>
        <w:rPr>
          <w:rFonts w:ascii="Arial" w:hAnsi="Arial" w:cs="Arial"/>
          <w:b/>
          <w:sz w:val="32"/>
          <w:szCs w:val="32"/>
        </w:rPr>
        <w:br w:type="column"/>
      </w:r>
      <w:r w:rsidR="004677AE" w:rsidRPr="00276305">
        <w:rPr>
          <w:rFonts w:ascii="Arial" w:hAnsi="Arial" w:cs="Arial"/>
          <w:b/>
          <w:sz w:val="30"/>
          <w:szCs w:val="30"/>
        </w:rPr>
        <w:lastRenderedPageBreak/>
        <w:t>Конспект</w:t>
      </w:r>
    </w:p>
    <w:p w14:paraId="2327EF6A" w14:textId="77777777" w:rsidR="004677AE" w:rsidRPr="00276305" w:rsidRDefault="004677AE" w:rsidP="004677AE">
      <w:pPr>
        <w:jc w:val="center"/>
        <w:rPr>
          <w:rFonts w:ascii="Arial" w:hAnsi="Arial" w:cs="Arial"/>
          <w:b/>
          <w:sz w:val="30"/>
          <w:szCs w:val="30"/>
        </w:rPr>
      </w:pPr>
      <w:r w:rsidRPr="00276305">
        <w:rPr>
          <w:rFonts w:ascii="Arial" w:hAnsi="Arial" w:cs="Arial"/>
          <w:b/>
          <w:sz w:val="30"/>
          <w:szCs w:val="30"/>
        </w:rPr>
        <w:t>за провеждане на изпит по</w:t>
      </w:r>
    </w:p>
    <w:p w14:paraId="4E1880F6" w14:textId="77777777" w:rsidR="004677AE" w:rsidRPr="00276305" w:rsidRDefault="004677AE" w:rsidP="004677AE">
      <w:pPr>
        <w:jc w:val="center"/>
        <w:rPr>
          <w:rFonts w:ascii="Arial" w:hAnsi="Arial" w:cs="Arial"/>
          <w:b/>
          <w:sz w:val="30"/>
          <w:szCs w:val="30"/>
        </w:rPr>
      </w:pPr>
      <w:r w:rsidRPr="00276305">
        <w:rPr>
          <w:rFonts w:ascii="Arial" w:hAnsi="Arial" w:cs="Arial"/>
          <w:b/>
          <w:sz w:val="30"/>
          <w:szCs w:val="30"/>
        </w:rPr>
        <w:t>Търговско право – II част</w:t>
      </w:r>
    </w:p>
    <w:p w14:paraId="1D1833D6" w14:textId="77777777" w:rsidR="004677AE" w:rsidRPr="00276305" w:rsidRDefault="004677AE" w:rsidP="004677AE">
      <w:pPr>
        <w:jc w:val="center"/>
        <w:rPr>
          <w:rFonts w:ascii="Arial" w:hAnsi="Arial" w:cs="Arial"/>
          <w:b/>
          <w:sz w:val="30"/>
          <w:szCs w:val="30"/>
        </w:rPr>
      </w:pPr>
      <w:r w:rsidRPr="00276305">
        <w:rPr>
          <w:rFonts w:ascii="Arial" w:hAnsi="Arial" w:cs="Arial"/>
          <w:b/>
          <w:sz w:val="30"/>
          <w:szCs w:val="30"/>
        </w:rPr>
        <w:t>2024 – 2025 г.</w:t>
      </w:r>
    </w:p>
    <w:p w14:paraId="448963BF" w14:textId="77777777" w:rsidR="004677AE" w:rsidRPr="004677AE" w:rsidRDefault="004677AE" w:rsidP="004677AE">
      <w:pPr>
        <w:jc w:val="both"/>
        <w:rPr>
          <w:rFonts w:ascii="Arial" w:hAnsi="Arial" w:cs="Arial"/>
          <w:b/>
          <w:sz w:val="24"/>
          <w:szCs w:val="24"/>
        </w:rPr>
      </w:pPr>
    </w:p>
    <w:p w14:paraId="65C46968"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1. Търговски сделки (ТС) – понятие</w:t>
      </w:r>
      <w:r w:rsidRPr="004677AE">
        <w:rPr>
          <w:rFonts w:ascii="Arial" w:hAnsi="Arial" w:cs="Arial"/>
          <w:b/>
          <w:bCs/>
          <w:sz w:val="24"/>
          <w:szCs w:val="24"/>
          <w:lang w:val="en-US"/>
        </w:rPr>
        <w:t> </w:t>
      </w:r>
      <w:r w:rsidRPr="004677AE">
        <w:rPr>
          <w:rFonts w:ascii="Arial" w:hAnsi="Arial" w:cs="Arial"/>
          <w:sz w:val="24"/>
          <w:szCs w:val="24"/>
        </w:rPr>
        <w:t xml:space="preserve">според </w:t>
      </w:r>
      <w:proofErr w:type="spellStart"/>
      <w:r w:rsidRPr="004677AE">
        <w:rPr>
          <w:rFonts w:ascii="Arial" w:hAnsi="Arial" w:cs="Arial"/>
          <w:sz w:val="24"/>
          <w:szCs w:val="24"/>
          <w:lang w:val="en-US"/>
        </w:rPr>
        <w:t>националното</w:t>
      </w:r>
      <w:proofErr w:type="spellEnd"/>
      <w:r w:rsidRPr="004677AE">
        <w:rPr>
          <w:rFonts w:ascii="Arial" w:hAnsi="Arial" w:cs="Arial"/>
          <w:sz w:val="24"/>
          <w:szCs w:val="24"/>
          <w:lang w:val="en-US"/>
        </w:rPr>
        <w:t xml:space="preserve"> и </w:t>
      </w:r>
      <w:proofErr w:type="spellStart"/>
      <w:r w:rsidRPr="004677AE">
        <w:rPr>
          <w:rFonts w:ascii="Arial" w:hAnsi="Arial" w:cs="Arial"/>
          <w:sz w:val="24"/>
          <w:szCs w:val="24"/>
          <w:lang w:val="en-US"/>
        </w:rPr>
        <w:t>наднационалното</w:t>
      </w:r>
      <w:proofErr w:type="spellEnd"/>
      <w:r w:rsidRPr="004677AE">
        <w:rPr>
          <w:rFonts w:ascii="Arial" w:hAnsi="Arial" w:cs="Arial"/>
          <w:sz w:val="24"/>
          <w:szCs w:val="24"/>
          <w:lang w:val="en-US"/>
        </w:rPr>
        <w:t xml:space="preserve"> </w:t>
      </w:r>
      <w:proofErr w:type="spellStart"/>
      <w:r w:rsidRPr="004677AE">
        <w:rPr>
          <w:rFonts w:ascii="Arial" w:hAnsi="Arial" w:cs="Arial"/>
          <w:sz w:val="24"/>
          <w:szCs w:val="24"/>
          <w:lang w:val="en-US"/>
        </w:rPr>
        <w:t>законодателство</w:t>
      </w:r>
      <w:proofErr w:type="spellEnd"/>
      <w:r w:rsidRPr="004677AE">
        <w:rPr>
          <w:rFonts w:ascii="Arial" w:hAnsi="Arial" w:cs="Arial"/>
          <w:sz w:val="24"/>
          <w:szCs w:val="24"/>
        </w:rPr>
        <w:t xml:space="preserve">, правни източници, характерни черти. </w:t>
      </w:r>
      <w:proofErr w:type="spellStart"/>
      <w:r w:rsidRPr="004677AE">
        <w:rPr>
          <w:rFonts w:ascii="Arial" w:hAnsi="Arial" w:cs="Arial"/>
          <w:sz w:val="24"/>
          <w:szCs w:val="24"/>
        </w:rPr>
        <w:t>Отграничение</w:t>
      </w:r>
      <w:proofErr w:type="spellEnd"/>
      <w:r w:rsidRPr="004677AE">
        <w:rPr>
          <w:rFonts w:ascii="Arial" w:hAnsi="Arial" w:cs="Arial"/>
          <w:sz w:val="24"/>
          <w:szCs w:val="24"/>
        </w:rPr>
        <w:t xml:space="preserve"> от сделките в гражданското право. Видове ТС.</w:t>
      </w:r>
    </w:p>
    <w:p w14:paraId="3B0C9E83"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2. Сключване на ТС. Принцип на договорна свобода. Значение на мълчанието при сключване на ТС. Определяне на престацията. </w:t>
      </w:r>
    </w:p>
    <w:p w14:paraId="6E29D85C"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3. Форма и видове форми на ТС. Търговска сделка при общи условия. Недействителност на ТС.</w:t>
      </w:r>
    </w:p>
    <w:p w14:paraId="565E3A48"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4. Действие на ТС. Действия от името на търговец без представителна власт. Лихви по ТС. </w:t>
      </w:r>
    </w:p>
    <w:p w14:paraId="77EEB58B" w14:textId="77777777" w:rsidR="004677AE" w:rsidRPr="004677AE" w:rsidRDefault="004677AE" w:rsidP="004677AE">
      <w:pPr>
        <w:jc w:val="both"/>
        <w:rPr>
          <w:rFonts w:ascii="Arial" w:hAnsi="Arial" w:cs="Arial"/>
          <w:sz w:val="24"/>
          <w:szCs w:val="24"/>
          <w:lang w:val="ru-RU"/>
        </w:rPr>
      </w:pPr>
      <w:r w:rsidRPr="004677AE">
        <w:rPr>
          <w:rFonts w:ascii="Arial" w:hAnsi="Arial" w:cs="Arial"/>
          <w:sz w:val="24"/>
          <w:szCs w:val="24"/>
        </w:rPr>
        <w:t>5. Правни последици от неизпълнение на задълженията по ТС. Непреодолимата сила.</w:t>
      </w:r>
    </w:p>
    <w:p w14:paraId="1BB78A16"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6. Неустойка. </w:t>
      </w:r>
      <w:proofErr w:type="spellStart"/>
      <w:r w:rsidRPr="004677AE">
        <w:rPr>
          <w:rFonts w:ascii="Arial" w:hAnsi="Arial" w:cs="Arial"/>
          <w:sz w:val="24"/>
          <w:szCs w:val="24"/>
        </w:rPr>
        <w:t>Отметнина</w:t>
      </w:r>
      <w:proofErr w:type="spellEnd"/>
      <w:r w:rsidRPr="004677AE">
        <w:rPr>
          <w:rFonts w:ascii="Arial" w:hAnsi="Arial" w:cs="Arial"/>
          <w:sz w:val="24"/>
          <w:szCs w:val="24"/>
        </w:rPr>
        <w:t xml:space="preserve"> – понятие, съпоставка със задатъка. </w:t>
      </w:r>
    </w:p>
    <w:p w14:paraId="6B3939BE" w14:textId="77777777" w:rsidR="004677AE" w:rsidRPr="004677AE" w:rsidRDefault="004677AE" w:rsidP="004677AE">
      <w:pPr>
        <w:jc w:val="both"/>
        <w:rPr>
          <w:rFonts w:ascii="Arial" w:hAnsi="Arial" w:cs="Arial"/>
          <w:sz w:val="24"/>
          <w:szCs w:val="24"/>
          <w:lang w:val="ru-RU"/>
        </w:rPr>
      </w:pPr>
      <w:r w:rsidRPr="004677AE">
        <w:rPr>
          <w:rFonts w:ascii="Arial" w:hAnsi="Arial" w:cs="Arial"/>
          <w:sz w:val="24"/>
          <w:szCs w:val="24"/>
        </w:rPr>
        <w:t xml:space="preserve">7. Стопанска непоносимост – понятие, </w:t>
      </w:r>
      <w:proofErr w:type="spellStart"/>
      <w:r w:rsidRPr="004677AE">
        <w:rPr>
          <w:rFonts w:ascii="Arial" w:hAnsi="Arial" w:cs="Arial"/>
          <w:sz w:val="24"/>
          <w:szCs w:val="24"/>
        </w:rPr>
        <w:t>отграничение</w:t>
      </w:r>
      <w:proofErr w:type="spellEnd"/>
      <w:r w:rsidRPr="004677AE">
        <w:rPr>
          <w:rFonts w:ascii="Arial" w:hAnsi="Arial" w:cs="Arial"/>
          <w:sz w:val="24"/>
          <w:szCs w:val="24"/>
        </w:rPr>
        <w:t xml:space="preserve"> от непреодолимата сила, установяване, последици.</w:t>
      </w:r>
    </w:p>
    <w:p w14:paraId="0D69205E" w14:textId="77777777" w:rsidR="004677AE" w:rsidRPr="004677AE" w:rsidRDefault="004677AE" w:rsidP="004677AE">
      <w:pPr>
        <w:jc w:val="both"/>
        <w:rPr>
          <w:rFonts w:ascii="Arial" w:hAnsi="Arial" w:cs="Arial"/>
          <w:sz w:val="24"/>
          <w:szCs w:val="24"/>
          <w:lang w:val="ru-RU"/>
        </w:rPr>
      </w:pPr>
      <w:r w:rsidRPr="004677AE">
        <w:rPr>
          <w:rFonts w:ascii="Arial" w:hAnsi="Arial" w:cs="Arial"/>
          <w:sz w:val="24"/>
          <w:szCs w:val="24"/>
        </w:rPr>
        <w:t xml:space="preserve">8. Търговски обезпечения: Общи положения, специфика спрямо </w:t>
      </w:r>
      <w:proofErr w:type="spellStart"/>
      <w:r w:rsidRPr="004677AE">
        <w:rPr>
          <w:rFonts w:ascii="Arial" w:hAnsi="Arial" w:cs="Arial"/>
          <w:sz w:val="24"/>
          <w:szCs w:val="24"/>
        </w:rPr>
        <w:t>обезпеченията</w:t>
      </w:r>
      <w:proofErr w:type="spellEnd"/>
      <w:r w:rsidRPr="004677AE">
        <w:rPr>
          <w:rFonts w:ascii="Arial" w:hAnsi="Arial" w:cs="Arial"/>
          <w:sz w:val="24"/>
          <w:szCs w:val="24"/>
        </w:rPr>
        <w:t xml:space="preserve"> в гражданското право. Търговски залог, търговско право на задържане. Банков залог.</w:t>
      </w:r>
    </w:p>
    <w:p w14:paraId="150B70D2"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9. Особен залог – правна уредба, особености. Учредяване, задължения, принудително осъществяване на заложното право.</w:t>
      </w:r>
    </w:p>
    <w:p w14:paraId="72F3E461"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10.Търговска продажба: Понятие, специфични черти. Сключване и действие на търговската продажба.</w:t>
      </w:r>
    </w:p>
    <w:p w14:paraId="118D5101"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11. Особени търговски продажби. </w:t>
      </w:r>
    </w:p>
    <w:p w14:paraId="75695F43" w14:textId="77777777" w:rsidR="004677AE" w:rsidRPr="004677AE" w:rsidRDefault="004677AE" w:rsidP="004677AE">
      <w:pPr>
        <w:jc w:val="both"/>
        <w:rPr>
          <w:rFonts w:ascii="Arial" w:hAnsi="Arial" w:cs="Arial"/>
          <w:sz w:val="24"/>
          <w:szCs w:val="24"/>
          <w:lang w:val="ru-RU"/>
        </w:rPr>
      </w:pPr>
      <w:r w:rsidRPr="004677AE">
        <w:rPr>
          <w:rFonts w:ascii="Arial" w:hAnsi="Arial" w:cs="Arial"/>
          <w:sz w:val="24"/>
          <w:szCs w:val="24"/>
        </w:rPr>
        <w:t>12. Международна продажба – понятие, правен режим.</w:t>
      </w:r>
    </w:p>
    <w:p w14:paraId="66788D9D"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13. Договор за лизинг - понятие, </w:t>
      </w:r>
      <w:proofErr w:type="spellStart"/>
      <w:r w:rsidRPr="004677AE">
        <w:rPr>
          <w:rFonts w:ascii="Arial" w:hAnsi="Arial" w:cs="Arial"/>
          <w:sz w:val="24"/>
          <w:szCs w:val="24"/>
        </w:rPr>
        <w:t>отграничение</w:t>
      </w:r>
      <w:proofErr w:type="spellEnd"/>
      <w:r w:rsidRPr="004677AE">
        <w:rPr>
          <w:rFonts w:ascii="Arial" w:hAnsi="Arial" w:cs="Arial"/>
          <w:sz w:val="24"/>
          <w:szCs w:val="24"/>
        </w:rPr>
        <w:t xml:space="preserve"> от наема и от продажбата. Видове лизинг. Сключване.</w:t>
      </w:r>
    </w:p>
    <w:p w14:paraId="39DDBF0A"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14. Задължения на страните. Сублизинг. Проблеми при договора за финансов лизинг.</w:t>
      </w:r>
    </w:p>
    <w:p w14:paraId="0AF6B7E8"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15. Комисионен договор – понятие, отграничения от близки договорни типове. Видове. </w:t>
      </w:r>
    </w:p>
    <w:p w14:paraId="35F9E785"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16. Задължения на страните. Прекратяване на договора. </w:t>
      </w:r>
    </w:p>
    <w:p w14:paraId="4F33A18C"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lastRenderedPageBreak/>
        <w:t>17. Договор за превоз – понятие, правна уредба, видове. Превозни документи.</w:t>
      </w:r>
    </w:p>
    <w:p w14:paraId="0AC95599"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18. Задължения на страните. Отговорност на превозвача.</w:t>
      </w:r>
    </w:p>
    <w:p w14:paraId="68E58AF9"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19. </w:t>
      </w:r>
      <w:proofErr w:type="spellStart"/>
      <w:r w:rsidRPr="004677AE">
        <w:rPr>
          <w:rFonts w:ascii="Arial" w:hAnsi="Arial" w:cs="Arial"/>
          <w:sz w:val="24"/>
          <w:szCs w:val="24"/>
        </w:rPr>
        <w:t>Спедиционен</w:t>
      </w:r>
      <w:proofErr w:type="spellEnd"/>
      <w:r w:rsidRPr="004677AE">
        <w:rPr>
          <w:rFonts w:ascii="Arial" w:hAnsi="Arial" w:cs="Arial"/>
          <w:sz w:val="24"/>
          <w:szCs w:val="24"/>
        </w:rPr>
        <w:t xml:space="preserve"> договор -  понятие, особености от комисионния договор. </w:t>
      </w:r>
      <w:proofErr w:type="spellStart"/>
      <w:r w:rsidRPr="004677AE">
        <w:rPr>
          <w:rFonts w:ascii="Arial" w:hAnsi="Arial" w:cs="Arial"/>
          <w:sz w:val="24"/>
          <w:szCs w:val="24"/>
        </w:rPr>
        <w:t>Спедиционен</w:t>
      </w:r>
      <w:proofErr w:type="spellEnd"/>
      <w:r w:rsidRPr="004677AE">
        <w:rPr>
          <w:rFonts w:ascii="Arial" w:hAnsi="Arial" w:cs="Arial"/>
          <w:sz w:val="24"/>
          <w:szCs w:val="24"/>
        </w:rPr>
        <w:t xml:space="preserve"> договор и </w:t>
      </w:r>
      <w:proofErr w:type="spellStart"/>
      <w:r w:rsidRPr="004677AE">
        <w:rPr>
          <w:rFonts w:ascii="Arial" w:hAnsi="Arial" w:cs="Arial"/>
          <w:sz w:val="24"/>
          <w:szCs w:val="24"/>
        </w:rPr>
        <w:t>спедиционна</w:t>
      </w:r>
      <w:proofErr w:type="spellEnd"/>
      <w:r w:rsidRPr="004677AE">
        <w:rPr>
          <w:rFonts w:ascii="Arial" w:hAnsi="Arial" w:cs="Arial"/>
          <w:sz w:val="24"/>
          <w:szCs w:val="24"/>
        </w:rPr>
        <w:t xml:space="preserve"> дейност. Задължения на страните. Договорна отговорност на страните.</w:t>
      </w:r>
    </w:p>
    <w:p w14:paraId="49115BBB"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20. Застраховки: Застраховането като стопанска дейност. Застрахователно право – понятие, правна уредба. Застрахователни термини. Видове застраховане. </w:t>
      </w:r>
    </w:p>
    <w:p w14:paraId="39F8F6A4"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21. Застрахователен договор – обща характеристика, сключване. Задължения на страните. </w:t>
      </w:r>
    </w:p>
    <w:p w14:paraId="1F1AC606"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22. Имуществено застраховане – особености. Сключване на договора. Задължения на страните.</w:t>
      </w:r>
    </w:p>
    <w:p w14:paraId="612BA2DA"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23. Застраховка "Гражданска отговорност". </w:t>
      </w:r>
    </w:p>
    <w:p w14:paraId="62137AC2"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24. Лични застраховки "Живот" и "Злополука" – особености. </w:t>
      </w:r>
    </w:p>
    <w:p w14:paraId="20593E18" w14:textId="77777777" w:rsidR="004677AE" w:rsidRPr="004677AE" w:rsidRDefault="004677AE" w:rsidP="004677AE">
      <w:pPr>
        <w:jc w:val="both"/>
        <w:rPr>
          <w:rFonts w:ascii="Arial" w:hAnsi="Arial" w:cs="Arial"/>
          <w:sz w:val="24"/>
          <w:szCs w:val="24"/>
          <w:lang w:val="ru-RU"/>
        </w:rPr>
      </w:pPr>
      <w:r w:rsidRPr="004677AE">
        <w:rPr>
          <w:rFonts w:ascii="Arial" w:hAnsi="Arial" w:cs="Arial"/>
          <w:sz w:val="24"/>
          <w:szCs w:val="24"/>
        </w:rPr>
        <w:t>25. Договор за текуща сметка.</w:t>
      </w:r>
    </w:p>
    <w:p w14:paraId="1AAFDB7D" w14:textId="77777777" w:rsidR="004677AE" w:rsidRPr="004677AE" w:rsidRDefault="004677AE" w:rsidP="004677AE">
      <w:pPr>
        <w:jc w:val="both"/>
        <w:rPr>
          <w:rFonts w:ascii="Arial" w:hAnsi="Arial" w:cs="Arial"/>
          <w:sz w:val="24"/>
          <w:szCs w:val="24"/>
          <w:lang w:val="ru-RU"/>
        </w:rPr>
      </w:pPr>
      <w:r w:rsidRPr="004677AE">
        <w:rPr>
          <w:rFonts w:ascii="Arial" w:hAnsi="Arial" w:cs="Arial"/>
          <w:sz w:val="24"/>
          <w:szCs w:val="24"/>
        </w:rPr>
        <w:t xml:space="preserve">26. </w:t>
      </w:r>
      <w:bookmarkStart w:id="1" w:name="_Hlk94431097"/>
      <w:r w:rsidRPr="004677AE">
        <w:rPr>
          <w:rFonts w:ascii="Arial" w:hAnsi="Arial" w:cs="Arial"/>
          <w:sz w:val="24"/>
          <w:szCs w:val="24"/>
        </w:rPr>
        <w:t>Банкови сделки: Понятие, правна уредба, видове</w:t>
      </w:r>
      <w:r w:rsidRPr="004677AE">
        <w:rPr>
          <w:rFonts w:ascii="Arial" w:hAnsi="Arial" w:cs="Arial"/>
          <w:b/>
          <w:bCs/>
          <w:sz w:val="24"/>
          <w:szCs w:val="24"/>
        </w:rPr>
        <w:t xml:space="preserve">. </w:t>
      </w:r>
      <w:r w:rsidRPr="004677AE">
        <w:rPr>
          <w:rFonts w:ascii="Arial" w:hAnsi="Arial" w:cs="Arial"/>
          <w:sz w:val="24"/>
          <w:szCs w:val="24"/>
        </w:rPr>
        <w:t>Договор за банков влог - обикновен влог, паричен влог, влог за управление на ценни книжа.</w:t>
      </w:r>
    </w:p>
    <w:p w14:paraId="678409CC"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27. Договор за банков кредит. Договор за наем на сейф.</w:t>
      </w:r>
    </w:p>
    <w:p w14:paraId="4F78CA93"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28. Акредитив – понятие, отношения във връзка с издаването на акредитива, видове, погасяване. </w:t>
      </w:r>
    </w:p>
    <w:p w14:paraId="68003FB8" w14:textId="77777777" w:rsidR="004677AE" w:rsidRPr="004677AE" w:rsidRDefault="004677AE" w:rsidP="004677AE">
      <w:pPr>
        <w:jc w:val="both"/>
        <w:rPr>
          <w:rFonts w:ascii="Arial" w:hAnsi="Arial" w:cs="Arial"/>
          <w:sz w:val="24"/>
          <w:szCs w:val="24"/>
          <w:lang w:val="ru-RU"/>
        </w:rPr>
      </w:pPr>
      <w:r w:rsidRPr="004677AE">
        <w:rPr>
          <w:rFonts w:ascii="Arial" w:hAnsi="Arial" w:cs="Arial"/>
          <w:sz w:val="24"/>
          <w:szCs w:val="24"/>
        </w:rPr>
        <w:t>29. Договор за инкасо – понятие, видове, сключване, изпълнение. Банкова гаранция – понятие, съпоставка с договора за поръчителство, съдържание.</w:t>
      </w:r>
    </w:p>
    <w:bookmarkEnd w:id="1"/>
    <w:p w14:paraId="6C995945" w14:textId="77777777" w:rsidR="004677AE" w:rsidRPr="004677AE" w:rsidRDefault="004677AE" w:rsidP="004677AE">
      <w:pPr>
        <w:jc w:val="both"/>
        <w:rPr>
          <w:rFonts w:ascii="Arial" w:hAnsi="Arial" w:cs="Arial"/>
          <w:sz w:val="24"/>
          <w:szCs w:val="24"/>
          <w:lang w:val="ru-RU"/>
        </w:rPr>
      </w:pPr>
      <w:r w:rsidRPr="004677AE">
        <w:rPr>
          <w:rFonts w:ascii="Arial" w:hAnsi="Arial" w:cs="Arial"/>
          <w:sz w:val="24"/>
          <w:szCs w:val="24"/>
        </w:rPr>
        <w:t>30. Борси и борсови сделки – понятие и видове.</w:t>
      </w:r>
    </w:p>
    <w:p w14:paraId="5202ADB1"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31. Договор за влог в публичен склад.</w:t>
      </w:r>
    </w:p>
    <w:p w14:paraId="4BCE426E"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32. Ценни книги: Понятие, </w:t>
      </w:r>
      <w:proofErr w:type="spellStart"/>
      <w:r w:rsidRPr="004677AE">
        <w:rPr>
          <w:rFonts w:ascii="Arial" w:hAnsi="Arial" w:cs="Arial"/>
          <w:sz w:val="24"/>
          <w:szCs w:val="24"/>
        </w:rPr>
        <w:t>отграничение</w:t>
      </w:r>
      <w:proofErr w:type="spellEnd"/>
      <w:r w:rsidRPr="004677AE">
        <w:rPr>
          <w:rFonts w:ascii="Arial" w:hAnsi="Arial" w:cs="Arial"/>
          <w:sz w:val="24"/>
          <w:szCs w:val="24"/>
        </w:rPr>
        <w:t xml:space="preserve"> от вещите и правата. Правни функции и значение на ценните книги. </w:t>
      </w:r>
    </w:p>
    <w:p w14:paraId="42D75BB7"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33. Видове ценни книги – критерии, значение на съответното деление.</w:t>
      </w:r>
    </w:p>
    <w:p w14:paraId="5AE64895"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34. Прехвърляне на ценни книги. </w:t>
      </w:r>
    </w:p>
    <w:p w14:paraId="4F7B5272"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35. Обезсилване на ценни книги. </w:t>
      </w:r>
    </w:p>
    <w:p w14:paraId="4916C2D8"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36. Менителница – понятие, функции, видове, издаване. </w:t>
      </w:r>
    </w:p>
    <w:p w14:paraId="093DB3BC"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37. Прехвърляне на менителница.</w:t>
      </w:r>
    </w:p>
    <w:p w14:paraId="1F24EFEB"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38. Предявяване. Приемане. Последици от приемането и неприемането на менителница. </w:t>
      </w:r>
    </w:p>
    <w:p w14:paraId="6714BBD2"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39. Плащане. Последици при неплащане. </w:t>
      </w:r>
    </w:p>
    <w:p w14:paraId="217662FF"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 xml:space="preserve">40. </w:t>
      </w:r>
      <w:proofErr w:type="spellStart"/>
      <w:r w:rsidRPr="004677AE">
        <w:rPr>
          <w:rFonts w:ascii="Arial" w:hAnsi="Arial" w:cs="Arial"/>
          <w:sz w:val="24"/>
          <w:szCs w:val="24"/>
        </w:rPr>
        <w:t>Менителнично</w:t>
      </w:r>
      <w:proofErr w:type="spellEnd"/>
      <w:r w:rsidRPr="004677AE">
        <w:rPr>
          <w:rFonts w:ascii="Arial" w:hAnsi="Arial" w:cs="Arial"/>
          <w:sz w:val="24"/>
          <w:szCs w:val="24"/>
        </w:rPr>
        <w:t xml:space="preserve"> поръчителство. </w:t>
      </w:r>
      <w:proofErr w:type="spellStart"/>
      <w:r w:rsidRPr="004677AE">
        <w:rPr>
          <w:rFonts w:ascii="Arial" w:hAnsi="Arial" w:cs="Arial"/>
          <w:sz w:val="24"/>
          <w:szCs w:val="24"/>
        </w:rPr>
        <w:t>Менителнични</w:t>
      </w:r>
      <w:proofErr w:type="spellEnd"/>
      <w:r w:rsidRPr="004677AE">
        <w:rPr>
          <w:rFonts w:ascii="Arial" w:hAnsi="Arial" w:cs="Arial"/>
          <w:sz w:val="24"/>
          <w:szCs w:val="24"/>
        </w:rPr>
        <w:t xml:space="preserve"> искове. </w:t>
      </w:r>
      <w:proofErr w:type="spellStart"/>
      <w:r w:rsidRPr="004677AE">
        <w:rPr>
          <w:rFonts w:ascii="Arial" w:hAnsi="Arial" w:cs="Arial"/>
          <w:sz w:val="24"/>
          <w:szCs w:val="24"/>
        </w:rPr>
        <w:t>Менителнична</w:t>
      </w:r>
      <w:proofErr w:type="spellEnd"/>
      <w:r w:rsidRPr="004677AE">
        <w:rPr>
          <w:rFonts w:ascii="Arial" w:hAnsi="Arial" w:cs="Arial"/>
          <w:sz w:val="24"/>
          <w:szCs w:val="24"/>
        </w:rPr>
        <w:t xml:space="preserve"> давност.</w:t>
      </w:r>
    </w:p>
    <w:p w14:paraId="55C0A634"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lastRenderedPageBreak/>
        <w:t xml:space="preserve">41. Запис на заповед. Чек. </w:t>
      </w:r>
    </w:p>
    <w:p w14:paraId="5AB5035D"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42. Конкурентно право – основни понятия. Картели. Злоупотреба с монополно и господстващо положение. Концентрации.</w:t>
      </w:r>
    </w:p>
    <w:p w14:paraId="6D4EE4E5"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43. Нелоялна конкуренция – понятие и състави.</w:t>
      </w:r>
    </w:p>
    <w:p w14:paraId="06B0046E" w14:textId="77777777" w:rsidR="004677AE" w:rsidRPr="004677AE" w:rsidRDefault="004677AE" w:rsidP="004677AE">
      <w:pPr>
        <w:jc w:val="both"/>
        <w:rPr>
          <w:rFonts w:ascii="Arial" w:hAnsi="Arial" w:cs="Arial"/>
          <w:sz w:val="24"/>
          <w:szCs w:val="24"/>
        </w:rPr>
      </w:pPr>
    </w:p>
    <w:p w14:paraId="29A69E58" w14:textId="77777777" w:rsidR="004677AE" w:rsidRPr="004677AE" w:rsidRDefault="004677AE" w:rsidP="004677AE">
      <w:pPr>
        <w:jc w:val="both"/>
        <w:rPr>
          <w:rFonts w:ascii="Arial" w:hAnsi="Arial" w:cs="Arial"/>
          <w:sz w:val="24"/>
          <w:szCs w:val="24"/>
        </w:rPr>
      </w:pPr>
      <w:r w:rsidRPr="004677AE">
        <w:rPr>
          <w:rFonts w:ascii="Arial" w:hAnsi="Arial" w:cs="Arial"/>
          <w:sz w:val="24"/>
          <w:szCs w:val="24"/>
        </w:rPr>
        <w:t>Май 2024 г.</w:t>
      </w:r>
    </w:p>
    <w:p w14:paraId="5E3132E1" w14:textId="2079CB17" w:rsidR="00AE32B6" w:rsidRDefault="00AE32B6">
      <w:pPr>
        <w:rPr>
          <w:rFonts w:ascii="Times New Roman" w:eastAsia="PMingLiU" w:hAnsi="Times New Roman" w:cs="Times New Roman"/>
          <w:b/>
          <w:kern w:val="0"/>
          <w:sz w:val="24"/>
          <w:szCs w:val="24"/>
          <w14:ligatures w14:val="none"/>
        </w:rPr>
      </w:pPr>
      <w:r>
        <w:rPr>
          <w:rFonts w:ascii="Times New Roman" w:eastAsia="PMingLiU" w:hAnsi="Times New Roman" w:cs="Times New Roman"/>
          <w:b/>
          <w:kern w:val="0"/>
          <w:sz w:val="24"/>
          <w:szCs w:val="24"/>
          <w14:ligatures w14:val="none"/>
        </w:rPr>
        <w:br w:type="page"/>
      </w:r>
    </w:p>
    <w:p w14:paraId="4793475A" w14:textId="0A363F90" w:rsidR="00AE32B6" w:rsidRPr="00AE32B6" w:rsidRDefault="00AE32B6" w:rsidP="00AE32B6">
      <w:pPr>
        <w:tabs>
          <w:tab w:val="left" w:pos="6900"/>
        </w:tabs>
        <w:spacing w:after="200" w:line="276" w:lineRule="auto"/>
        <w:jc w:val="both"/>
        <w:rPr>
          <w:rFonts w:ascii="Times New Roman" w:eastAsia="PMingLiU" w:hAnsi="Times New Roman" w:cs="Times New Roman"/>
          <w:b/>
          <w:kern w:val="0"/>
          <w:sz w:val="24"/>
          <w:szCs w:val="24"/>
          <w14:ligatures w14:val="none"/>
        </w:rPr>
      </w:pPr>
      <w:r w:rsidRPr="00AE32B6">
        <w:rPr>
          <w:rFonts w:ascii="Times New Roman" w:eastAsia="PMingLiU" w:hAnsi="Times New Roman" w:cs="Times New Roman"/>
          <w:b/>
          <w:kern w:val="0"/>
          <w:sz w:val="24"/>
          <w:szCs w:val="24"/>
          <w:lang w:val="en-US"/>
          <w14:ligatures w14:val="none"/>
        </w:rPr>
        <w:lastRenderedPageBreak/>
        <w:t>III</w:t>
      </w:r>
      <w:r w:rsidRPr="00AE32B6">
        <w:rPr>
          <w:rFonts w:ascii="Times New Roman" w:eastAsia="PMingLiU" w:hAnsi="Times New Roman" w:cs="Times New Roman"/>
          <w:b/>
          <w:kern w:val="0"/>
          <w:sz w:val="24"/>
          <w:szCs w:val="24"/>
          <w14:ligatures w14:val="none"/>
        </w:rPr>
        <w:t>. Материали за самостоятелна подготовка</w:t>
      </w:r>
      <w:r w:rsidRPr="00AE32B6">
        <w:rPr>
          <w:rFonts w:ascii="Times New Roman" w:eastAsia="PMingLiU" w:hAnsi="Times New Roman" w:cs="Times New Roman"/>
          <w:b/>
          <w:kern w:val="0"/>
          <w:sz w:val="24"/>
          <w:szCs w:val="24"/>
          <w14:ligatures w14:val="none"/>
        </w:rPr>
        <w:tab/>
      </w:r>
    </w:p>
    <w:p w14:paraId="78252055" w14:textId="4ABBB032" w:rsidR="00AE32B6" w:rsidRPr="00AE32B6" w:rsidRDefault="00AE32B6" w:rsidP="00AE32B6">
      <w:pPr>
        <w:tabs>
          <w:tab w:val="left" w:pos="370"/>
        </w:tabs>
        <w:spacing w:before="120" w:after="0" w:line="240" w:lineRule="auto"/>
        <w:ind w:left="567"/>
        <w:jc w:val="both"/>
        <w:rPr>
          <w:rFonts w:ascii="Times New Roman" w:eastAsia="Times New Roman" w:hAnsi="Times New Roman" w:cs="Times New Roman"/>
          <w:b/>
          <w:kern w:val="0"/>
          <w:sz w:val="20"/>
          <w:szCs w:val="20"/>
          <w:shd w:val="clear" w:color="auto" w:fill="FFFFFF"/>
          <w:lang w:eastAsia="bg-BG"/>
          <w14:ligatures w14:val="none"/>
        </w:rPr>
      </w:pPr>
      <w:r w:rsidRPr="00AE32B6">
        <w:rPr>
          <w:rFonts w:ascii="Times New Roman" w:eastAsia="Times New Roman" w:hAnsi="Times New Roman" w:cs="Times New Roman"/>
          <w:b/>
          <w:kern w:val="0"/>
          <w:sz w:val="24"/>
          <w:szCs w:val="24"/>
          <w:shd w:val="clear" w:color="auto" w:fill="FFFFFF"/>
          <w:lang w:eastAsia="bg-BG"/>
          <w14:ligatures w14:val="none"/>
        </w:rPr>
        <w:t>У</w:t>
      </w:r>
      <w:r w:rsidRPr="00AE32B6">
        <w:rPr>
          <w:rFonts w:ascii="Times New Roman" w:eastAsia="Times New Roman" w:hAnsi="Times New Roman" w:cs="Times New Roman"/>
          <w:b/>
          <w:kern w:val="0"/>
          <w:sz w:val="20"/>
          <w:szCs w:val="20"/>
          <w:shd w:val="clear" w:color="auto" w:fill="FFFFFF"/>
          <w:lang w:eastAsia="bg-BG"/>
          <w14:ligatures w14:val="none"/>
        </w:rPr>
        <w:t>чебна литература и помагала, издадени през последните пет години:</w:t>
      </w:r>
    </w:p>
    <w:sdt>
      <w:sdtPr>
        <w:rPr>
          <w:rFonts w:ascii="Times New Roman" w:eastAsia="Times New Roman" w:hAnsi="Times New Roman" w:cs="Times New Roman"/>
          <w:kern w:val="0"/>
          <w:sz w:val="20"/>
          <w:szCs w:val="20"/>
          <w:shd w:val="clear" w:color="auto" w:fill="FFFFFF"/>
          <w:lang w:eastAsia="bg-BG"/>
          <w14:ligatures w14:val="none"/>
        </w:rPr>
        <w:id w:val="-1245727579"/>
        <w:placeholder>
          <w:docPart w:val="EB03D5BDED3340E9A5B04CD4A8AD2C64"/>
        </w:placeholder>
      </w:sdtPr>
      <w:sdtEndPr/>
      <w:sdtContent>
        <w:p w14:paraId="6AFA3DE5" w14:textId="77777777" w:rsidR="001B4B5F" w:rsidRPr="00C167C3" w:rsidRDefault="001B4B5F" w:rsidP="001B4B5F">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C167C3">
            <w:rPr>
              <w:rFonts w:ascii="Times New Roman" w:eastAsia="Times New Roman" w:hAnsi="Times New Roman" w:cs="Times New Roman"/>
              <w:kern w:val="0"/>
              <w:sz w:val="20"/>
              <w:szCs w:val="20"/>
              <w:shd w:val="clear" w:color="auto" w:fill="FFFFFF"/>
              <w:lang w:eastAsia="bg-BG"/>
              <w14:ligatures w14:val="none"/>
            </w:rPr>
            <w:t>Голева, П. Търговско право. Търговски сделки с акцент върху КЗ от 2016. С., 2018.</w:t>
          </w:r>
        </w:p>
        <w:p w14:paraId="0072D652" w14:textId="77777777" w:rsidR="00854B4B" w:rsidRPr="00DC0255" w:rsidRDefault="00854B4B" w:rsidP="00854B4B">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DC0255">
            <w:rPr>
              <w:rFonts w:ascii="Times New Roman" w:eastAsia="Times New Roman" w:hAnsi="Times New Roman" w:cs="Times New Roman"/>
              <w:kern w:val="0"/>
              <w:sz w:val="20"/>
              <w:szCs w:val="20"/>
              <w:shd w:val="clear" w:color="auto" w:fill="FFFFFF"/>
              <w:lang w:eastAsia="bg-BG"/>
              <w14:ligatures w14:val="none"/>
            </w:rPr>
            <w:t>Герджиков, О., Т. Железчев. Търговски сделки. Практически коментар. Проблеми на правоприлагането. Анализ на съдебната практика. С.: ИК Труд и право, 2025 г.</w:t>
          </w:r>
        </w:p>
        <w:p w14:paraId="5078EBD2" w14:textId="1D256B09" w:rsidR="00C167C3" w:rsidRPr="00C167C3" w:rsidRDefault="00C167C3" w:rsidP="00C167C3">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C167C3">
            <w:rPr>
              <w:rFonts w:ascii="Times New Roman" w:eastAsia="Times New Roman" w:hAnsi="Times New Roman" w:cs="Times New Roman"/>
              <w:kern w:val="0"/>
              <w:sz w:val="20"/>
              <w:szCs w:val="20"/>
              <w:shd w:val="clear" w:color="auto" w:fill="FFFFFF"/>
              <w:lang w:eastAsia="bg-BG"/>
              <w14:ligatures w14:val="none"/>
            </w:rPr>
            <w:t>Герджиков, О. Учебник по търговско право. Част втора. Търговски сделки. „Труд и право“, 2022.</w:t>
          </w:r>
        </w:p>
        <w:p w14:paraId="02FD3252" w14:textId="77777777" w:rsidR="00C167C3" w:rsidRPr="00C167C3" w:rsidRDefault="00C167C3" w:rsidP="00C167C3">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C167C3">
            <w:rPr>
              <w:rFonts w:ascii="Times New Roman" w:eastAsia="Times New Roman" w:hAnsi="Times New Roman" w:cs="Times New Roman"/>
              <w:kern w:val="0"/>
              <w:sz w:val="20"/>
              <w:szCs w:val="20"/>
              <w:shd w:val="clear" w:color="auto" w:fill="FFFFFF"/>
              <w:lang w:eastAsia="bg-BG"/>
              <w14:ligatures w14:val="none"/>
            </w:rPr>
            <w:t>Димитров, В. Борсово право. С., 2021.</w:t>
          </w:r>
        </w:p>
        <w:p w14:paraId="46801668" w14:textId="77777777" w:rsidR="00C167C3" w:rsidRPr="00C167C3" w:rsidRDefault="00C167C3" w:rsidP="00C167C3">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C167C3">
            <w:rPr>
              <w:rFonts w:ascii="Times New Roman" w:eastAsia="Times New Roman" w:hAnsi="Times New Roman" w:cs="Times New Roman"/>
              <w:kern w:val="0"/>
              <w:sz w:val="20"/>
              <w:szCs w:val="20"/>
              <w:shd w:val="clear" w:color="auto" w:fill="FFFFFF"/>
              <w:lang w:eastAsia="bg-BG"/>
              <w14:ligatures w14:val="none"/>
            </w:rPr>
            <w:t xml:space="preserve">Димитров, В., Банково право. С. ИК - УНСС, 2021 г. </w:t>
          </w:r>
        </w:p>
        <w:p w14:paraId="0BF50D5F" w14:textId="77777777" w:rsidR="00C167C3" w:rsidRPr="00C167C3" w:rsidRDefault="00C167C3" w:rsidP="00C167C3">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C167C3">
            <w:rPr>
              <w:rFonts w:ascii="Times New Roman" w:eastAsia="Times New Roman" w:hAnsi="Times New Roman" w:cs="Times New Roman"/>
              <w:kern w:val="0"/>
              <w:sz w:val="20"/>
              <w:szCs w:val="20"/>
              <w:shd w:val="clear" w:color="auto" w:fill="FFFFFF"/>
              <w:lang w:eastAsia="bg-BG"/>
              <w14:ligatures w14:val="none"/>
            </w:rPr>
            <w:t>Колева, Ж. Търговско право. Казуси. Съдебна практика. С., 2019.</w:t>
          </w:r>
        </w:p>
        <w:p w14:paraId="4F35DC4F" w14:textId="5E365D62" w:rsidR="00C167C3" w:rsidRDefault="00C167C3" w:rsidP="005B4369">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C167C3">
            <w:rPr>
              <w:rFonts w:ascii="Times New Roman" w:eastAsia="Times New Roman" w:hAnsi="Times New Roman" w:cs="Times New Roman"/>
              <w:kern w:val="0"/>
              <w:sz w:val="20"/>
              <w:szCs w:val="20"/>
              <w:shd w:val="clear" w:color="auto" w:fill="FFFFFF"/>
              <w:lang w:eastAsia="bg-BG"/>
              <w14:ligatures w14:val="none"/>
            </w:rPr>
            <w:t>Николов, Я. Стопанска непоносимост и непреодолима сила. С.: Сиела, 2022.</w:t>
          </w:r>
        </w:p>
        <w:p w14:paraId="02F5E6F0" w14:textId="77777777" w:rsidR="005B4369" w:rsidRPr="00C167C3" w:rsidRDefault="004D4679" w:rsidP="005B4369">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p>
      </w:sdtContent>
    </w:sdt>
    <w:p w14:paraId="33FEB966" w14:textId="77777777" w:rsidR="00AE32B6" w:rsidRPr="00AE32B6" w:rsidRDefault="00AE32B6" w:rsidP="00AE32B6">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AE32B6">
        <w:rPr>
          <w:rFonts w:ascii="Times New Roman" w:eastAsia="Times New Roman" w:hAnsi="Times New Roman" w:cs="Times New Roman"/>
          <w:b/>
          <w:kern w:val="0"/>
          <w:sz w:val="20"/>
          <w:szCs w:val="20"/>
          <w:shd w:val="clear" w:color="auto" w:fill="FFFFFF"/>
          <w:lang w:eastAsia="bg-BG"/>
          <w14:ligatures w14:val="none"/>
        </w:rPr>
        <w:t>Учебна литература, издадена преди повече от пет години</w:t>
      </w:r>
      <w:r w:rsidRPr="00AE32B6">
        <w:rPr>
          <w:rFonts w:ascii="Times New Roman" w:eastAsia="Times New Roman" w:hAnsi="Times New Roman" w:cs="Times New Roman"/>
          <w:kern w:val="0"/>
          <w:sz w:val="20"/>
          <w:szCs w:val="20"/>
          <w:shd w:val="clear" w:color="auto" w:fill="FFFFFF"/>
          <w:lang w:eastAsia="bg-BG"/>
          <w14:ligatures w14:val="none"/>
        </w:rPr>
        <w:t>:</w:t>
      </w:r>
    </w:p>
    <w:p w14:paraId="0F601547" w14:textId="77777777" w:rsidR="00234DFC" w:rsidRPr="00DC0255" w:rsidRDefault="00234DFC" w:rsidP="00234DFC">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DC0255">
        <w:rPr>
          <w:rFonts w:ascii="Times New Roman" w:eastAsia="Times New Roman" w:hAnsi="Times New Roman" w:cs="Times New Roman"/>
          <w:kern w:val="0"/>
          <w:sz w:val="20"/>
          <w:szCs w:val="20"/>
          <w:shd w:val="clear" w:color="auto" w:fill="FFFFFF"/>
          <w:lang w:eastAsia="bg-BG"/>
          <w14:ligatures w14:val="none"/>
        </w:rPr>
        <w:t xml:space="preserve">Балди, Р. Дистрибуторство. Франчайзинг. Представителство. С., 1993. </w:t>
      </w:r>
    </w:p>
    <w:p w14:paraId="56200425" w14:textId="3C01D850" w:rsidR="0064062F" w:rsidRPr="00DC0255" w:rsidRDefault="0064062F" w:rsidP="0064062F">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Pr>
          <w:rFonts w:ascii="Times New Roman" w:eastAsia="Times New Roman" w:hAnsi="Times New Roman" w:cs="Times New Roman"/>
          <w:kern w:val="0"/>
          <w:sz w:val="20"/>
          <w:szCs w:val="20"/>
          <w:shd w:val="clear" w:color="auto" w:fill="FFFFFF"/>
          <w:lang w:eastAsia="bg-BG"/>
          <w14:ligatures w14:val="none"/>
        </w:rPr>
        <w:t>Герджиков</w:t>
      </w:r>
      <w:r w:rsidR="00234DFC">
        <w:rPr>
          <w:rFonts w:ascii="Times New Roman" w:eastAsia="Times New Roman" w:hAnsi="Times New Roman" w:cs="Times New Roman"/>
          <w:kern w:val="0"/>
          <w:sz w:val="20"/>
          <w:szCs w:val="20"/>
          <w:shd w:val="clear" w:color="auto" w:fill="FFFFFF"/>
          <w:lang w:eastAsia="bg-BG"/>
          <w14:ligatures w14:val="none"/>
        </w:rPr>
        <w:t xml:space="preserve">, О. </w:t>
      </w:r>
      <w:r w:rsidRPr="00DC0255">
        <w:rPr>
          <w:rFonts w:ascii="Times New Roman" w:eastAsia="Times New Roman" w:hAnsi="Times New Roman" w:cs="Times New Roman"/>
          <w:kern w:val="0"/>
          <w:sz w:val="20"/>
          <w:szCs w:val="20"/>
          <w:shd w:val="clear" w:color="auto" w:fill="FFFFFF"/>
          <w:lang w:eastAsia="bg-BG"/>
          <w14:ligatures w14:val="none"/>
        </w:rPr>
        <w:t>Съдебна практика. Търговско право. Коментар. С., 2000.</w:t>
      </w:r>
    </w:p>
    <w:p w14:paraId="2053BE1A" w14:textId="77777777" w:rsidR="005B4369" w:rsidRPr="00DC0255" w:rsidRDefault="005B4369" w:rsidP="005B4369">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proofErr w:type="spellStart"/>
      <w:r w:rsidRPr="00DC0255">
        <w:rPr>
          <w:rFonts w:ascii="Times New Roman" w:eastAsia="Times New Roman" w:hAnsi="Times New Roman" w:cs="Times New Roman"/>
          <w:kern w:val="0"/>
          <w:sz w:val="20"/>
          <w:szCs w:val="20"/>
          <w:shd w:val="clear" w:color="auto" w:fill="FFFFFF"/>
          <w:lang w:eastAsia="bg-BG"/>
          <w14:ligatures w14:val="none"/>
        </w:rPr>
        <w:t>Джидров</w:t>
      </w:r>
      <w:proofErr w:type="spellEnd"/>
      <w:r w:rsidRPr="00DC0255">
        <w:rPr>
          <w:rFonts w:ascii="Times New Roman" w:eastAsia="Times New Roman" w:hAnsi="Times New Roman" w:cs="Times New Roman"/>
          <w:kern w:val="0"/>
          <w:sz w:val="20"/>
          <w:szCs w:val="20"/>
          <w:shd w:val="clear" w:color="auto" w:fill="FFFFFF"/>
          <w:lang w:eastAsia="bg-BG"/>
          <w14:ligatures w14:val="none"/>
        </w:rPr>
        <w:t>, П. Коментар на Търговския закон. Том 1-4. С., 1993-1994.</w:t>
      </w:r>
    </w:p>
    <w:p w14:paraId="7DF91875" w14:textId="77777777" w:rsidR="005B4369" w:rsidRPr="00DC0255" w:rsidRDefault="005B4369" w:rsidP="005B4369">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DC0255">
        <w:rPr>
          <w:rFonts w:ascii="Times New Roman" w:eastAsia="Times New Roman" w:hAnsi="Times New Roman" w:cs="Times New Roman"/>
          <w:kern w:val="0"/>
          <w:sz w:val="20"/>
          <w:szCs w:val="20"/>
          <w:shd w:val="clear" w:color="auto" w:fill="FFFFFF"/>
          <w:lang w:eastAsia="bg-BG"/>
          <w14:ligatures w14:val="none"/>
        </w:rPr>
        <w:t>Диков, Л. Курс по търговско право. Том ІІ. С.,1992.</w:t>
      </w:r>
    </w:p>
    <w:p w14:paraId="113E8D0B" w14:textId="77777777" w:rsidR="00DD0BAF" w:rsidRPr="00DC0255" w:rsidRDefault="00DD0BAF" w:rsidP="00DD0BAF">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DC0255">
        <w:rPr>
          <w:rFonts w:ascii="Times New Roman" w:eastAsia="Times New Roman" w:hAnsi="Times New Roman" w:cs="Times New Roman"/>
          <w:kern w:val="0"/>
          <w:sz w:val="20"/>
          <w:szCs w:val="20"/>
          <w:shd w:val="clear" w:color="auto" w:fill="FFFFFF"/>
          <w:lang w:eastAsia="bg-BG"/>
          <w14:ligatures w14:val="none"/>
        </w:rPr>
        <w:t>Йосифова, Т. Комисионният договор. С., 2006.</w:t>
      </w:r>
    </w:p>
    <w:p w14:paraId="493537CE" w14:textId="77777777" w:rsidR="00CE7FA9" w:rsidRPr="00DC0255" w:rsidRDefault="00CE7FA9" w:rsidP="00CE7FA9">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DC0255">
        <w:rPr>
          <w:rFonts w:ascii="Times New Roman" w:eastAsia="Times New Roman" w:hAnsi="Times New Roman" w:cs="Times New Roman"/>
          <w:kern w:val="0"/>
          <w:sz w:val="20"/>
          <w:szCs w:val="20"/>
          <w:shd w:val="clear" w:color="auto" w:fill="FFFFFF"/>
          <w:lang w:eastAsia="bg-BG"/>
          <w14:ligatures w14:val="none"/>
        </w:rPr>
        <w:t xml:space="preserve">Касабова, К., Банково право, Актуални проблеми на практиката. СОФИ-Р., С. 2014. </w:t>
      </w:r>
    </w:p>
    <w:p w14:paraId="2B831AE1" w14:textId="77777777" w:rsidR="00471C92" w:rsidRPr="00DC0255" w:rsidRDefault="00471C92" w:rsidP="00471C92">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DC0255">
        <w:rPr>
          <w:rFonts w:ascii="Times New Roman" w:eastAsia="Times New Roman" w:hAnsi="Times New Roman" w:cs="Times New Roman"/>
          <w:kern w:val="0"/>
          <w:sz w:val="20"/>
          <w:szCs w:val="20"/>
          <w:shd w:val="clear" w:color="auto" w:fill="FFFFFF"/>
          <w:lang w:eastAsia="bg-BG"/>
          <w14:ligatures w14:val="none"/>
        </w:rPr>
        <w:t>Кацаров, К. Систематичен курс по българско търговско право. Четвърто фототипно изд. С., 1990.</w:t>
      </w:r>
    </w:p>
    <w:p w14:paraId="06CA5990" w14:textId="77777777" w:rsidR="009F0C48" w:rsidRPr="00DC0255" w:rsidRDefault="009F0C48" w:rsidP="009F0C48">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DC0255">
        <w:rPr>
          <w:rFonts w:ascii="Times New Roman" w:eastAsia="Times New Roman" w:hAnsi="Times New Roman" w:cs="Times New Roman"/>
          <w:kern w:val="0"/>
          <w:sz w:val="20"/>
          <w:szCs w:val="20"/>
          <w:shd w:val="clear" w:color="auto" w:fill="FFFFFF"/>
          <w:lang w:eastAsia="bg-BG"/>
          <w14:ligatures w14:val="none"/>
        </w:rPr>
        <w:t xml:space="preserve">Колева, Ж. </w:t>
      </w:r>
      <w:proofErr w:type="spellStart"/>
      <w:r w:rsidRPr="00DC0255">
        <w:rPr>
          <w:rFonts w:ascii="Times New Roman" w:eastAsia="Times New Roman" w:hAnsi="Times New Roman" w:cs="Times New Roman"/>
          <w:kern w:val="0"/>
          <w:sz w:val="20"/>
          <w:szCs w:val="20"/>
          <w:shd w:val="clear" w:color="auto" w:fill="FFFFFF"/>
          <w:lang w:eastAsia="bg-BG"/>
          <w14:ligatures w14:val="none"/>
        </w:rPr>
        <w:t>Спедиционният</w:t>
      </w:r>
      <w:proofErr w:type="spellEnd"/>
      <w:r w:rsidRPr="00DC0255">
        <w:rPr>
          <w:rFonts w:ascii="Times New Roman" w:eastAsia="Times New Roman" w:hAnsi="Times New Roman" w:cs="Times New Roman"/>
          <w:kern w:val="0"/>
          <w:sz w:val="20"/>
          <w:szCs w:val="20"/>
          <w:shd w:val="clear" w:color="auto" w:fill="FFFFFF"/>
          <w:lang w:eastAsia="bg-BG"/>
          <w14:ligatures w14:val="none"/>
        </w:rPr>
        <w:t xml:space="preserve"> договор, С. 2017.</w:t>
      </w:r>
    </w:p>
    <w:p w14:paraId="50741076" w14:textId="77777777" w:rsidR="00C36E32" w:rsidRPr="00DC0255" w:rsidRDefault="00C36E32" w:rsidP="00C36E32">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DC0255">
        <w:rPr>
          <w:rFonts w:ascii="Times New Roman" w:eastAsia="Times New Roman" w:hAnsi="Times New Roman" w:cs="Times New Roman"/>
          <w:kern w:val="0"/>
          <w:sz w:val="20"/>
          <w:szCs w:val="20"/>
          <w:shd w:val="clear" w:color="auto" w:fill="FFFFFF"/>
          <w:lang w:eastAsia="bg-BG"/>
          <w14:ligatures w14:val="none"/>
        </w:rPr>
        <w:t>Кьосева, М. Картелът в конкурентното право. Изд. Кинг. 2017.</w:t>
      </w:r>
    </w:p>
    <w:p w14:paraId="297040AF" w14:textId="77777777" w:rsidR="00DD0BAF" w:rsidRPr="00DC0255" w:rsidRDefault="00DD0BAF" w:rsidP="00DD0BAF">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DC0255">
        <w:rPr>
          <w:rFonts w:ascii="Times New Roman" w:eastAsia="Times New Roman" w:hAnsi="Times New Roman" w:cs="Times New Roman"/>
          <w:kern w:val="0"/>
          <w:sz w:val="20"/>
          <w:szCs w:val="20"/>
          <w:shd w:val="clear" w:color="auto" w:fill="FFFFFF"/>
          <w:lang w:eastAsia="bg-BG"/>
          <w14:ligatures w14:val="none"/>
        </w:rPr>
        <w:t>Ланджев, Б. Търговско право. С., 2009.</w:t>
      </w:r>
    </w:p>
    <w:p w14:paraId="526E50DD" w14:textId="77777777" w:rsidR="00DD0BAF" w:rsidRPr="00DC0255" w:rsidRDefault="00DD0BAF" w:rsidP="00DD0BAF">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DC0255">
        <w:rPr>
          <w:rFonts w:ascii="Times New Roman" w:eastAsia="Times New Roman" w:hAnsi="Times New Roman" w:cs="Times New Roman"/>
          <w:kern w:val="0"/>
          <w:sz w:val="20"/>
          <w:szCs w:val="20"/>
          <w:shd w:val="clear" w:color="auto" w:fill="FFFFFF"/>
          <w:lang w:eastAsia="bg-BG"/>
          <w14:ligatures w14:val="none"/>
        </w:rPr>
        <w:t>Ланджев, Б. Правни проблеми на финансовото инвестиране. Борсово право. С., 2014.</w:t>
      </w:r>
    </w:p>
    <w:p w14:paraId="574B3D82" w14:textId="77777777" w:rsidR="00A45EDF" w:rsidRPr="00DC0255" w:rsidRDefault="00A45EDF" w:rsidP="00A45EDF">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DC0255">
        <w:rPr>
          <w:rFonts w:ascii="Times New Roman" w:eastAsia="Times New Roman" w:hAnsi="Times New Roman" w:cs="Times New Roman"/>
          <w:kern w:val="0"/>
          <w:sz w:val="20"/>
          <w:szCs w:val="20"/>
          <w:shd w:val="clear" w:color="auto" w:fill="FFFFFF"/>
          <w:lang w:eastAsia="bg-BG"/>
          <w14:ligatures w14:val="none"/>
        </w:rPr>
        <w:t>Найденов, Б. Лизингът – финансов и правен аспект. 1995 г.</w:t>
      </w:r>
    </w:p>
    <w:p w14:paraId="5F4E4427" w14:textId="77777777" w:rsidR="00DD0BAF" w:rsidRPr="00DC0255" w:rsidRDefault="00DD0BAF" w:rsidP="00DD0BAF">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DC0255">
        <w:rPr>
          <w:rFonts w:ascii="Times New Roman" w:eastAsia="Times New Roman" w:hAnsi="Times New Roman" w:cs="Times New Roman"/>
          <w:kern w:val="0"/>
          <w:sz w:val="20"/>
          <w:szCs w:val="20"/>
          <w:shd w:val="clear" w:color="auto" w:fill="FFFFFF"/>
          <w:lang w:eastAsia="bg-BG"/>
          <w14:ligatures w14:val="none"/>
        </w:rPr>
        <w:t>Павлова, М. Записът на заповед и менителницата. С., 1998.</w:t>
      </w:r>
    </w:p>
    <w:p w14:paraId="22C505B7" w14:textId="77777777" w:rsidR="00471C92" w:rsidRPr="00DC0255" w:rsidRDefault="00471C92" w:rsidP="00471C92">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DC0255">
        <w:rPr>
          <w:rFonts w:ascii="Times New Roman" w:eastAsia="Times New Roman" w:hAnsi="Times New Roman" w:cs="Times New Roman"/>
          <w:kern w:val="0"/>
          <w:sz w:val="20"/>
          <w:szCs w:val="20"/>
          <w:shd w:val="clear" w:color="auto" w:fill="FFFFFF"/>
          <w:lang w:eastAsia="bg-BG"/>
          <w14:ligatures w14:val="none"/>
        </w:rPr>
        <w:t>Пиперкова, Л. Франчайзинг. Лизинг. Факторинг. С., 1995.</w:t>
      </w:r>
    </w:p>
    <w:p w14:paraId="0FA0EB06" w14:textId="77777777" w:rsidR="00471C92" w:rsidRPr="00DC0255" w:rsidRDefault="00471C92" w:rsidP="00471C92">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DC0255">
        <w:rPr>
          <w:rFonts w:ascii="Times New Roman" w:eastAsia="Times New Roman" w:hAnsi="Times New Roman" w:cs="Times New Roman"/>
          <w:kern w:val="0"/>
          <w:sz w:val="20"/>
          <w:szCs w:val="20"/>
          <w:shd w:val="clear" w:color="auto" w:fill="FFFFFF"/>
          <w:lang w:eastAsia="bg-BG"/>
          <w14:ligatures w14:val="none"/>
        </w:rPr>
        <w:t xml:space="preserve">Продажбата на търговско предприятие. Гражданко- и </w:t>
      </w:r>
      <w:proofErr w:type="spellStart"/>
      <w:r w:rsidRPr="00DC0255">
        <w:rPr>
          <w:rFonts w:ascii="Times New Roman" w:eastAsia="Times New Roman" w:hAnsi="Times New Roman" w:cs="Times New Roman"/>
          <w:kern w:val="0"/>
          <w:sz w:val="20"/>
          <w:szCs w:val="20"/>
          <w:shd w:val="clear" w:color="auto" w:fill="FFFFFF"/>
          <w:lang w:eastAsia="bg-BG"/>
          <w14:ligatures w14:val="none"/>
        </w:rPr>
        <w:t>търговскоправни</w:t>
      </w:r>
      <w:proofErr w:type="spellEnd"/>
      <w:r w:rsidRPr="00DC0255">
        <w:rPr>
          <w:rFonts w:ascii="Times New Roman" w:eastAsia="Times New Roman" w:hAnsi="Times New Roman" w:cs="Times New Roman"/>
          <w:kern w:val="0"/>
          <w:sz w:val="20"/>
          <w:szCs w:val="20"/>
          <w:shd w:val="clear" w:color="auto" w:fill="FFFFFF"/>
          <w:lang w:eastAsia="bg-BG"/>
          <w14:ligatures w14:val="none"/>
        </w:rPr>
        <w:t xml:space="preserve"> аспекти (съставители </w:t>
      </w:r>
      <w:proofErr w:type="spellStart"/>
      <w:r w:rsidRPr="00DC0255">
        <w:rPr>
          <w:rFonts w:ascii="Times New Roman" w:eastAsia="Times New Roman" w:hAnsi="Times New Roman" w:cs="Times New Roman"/>
          <w:kern w:val="0"/>
          <w:sz w:val="20"/>
          <w:szCs w:val="20"/>
          <w:shd w:val="clear" w:color="auto" w:fill="FFFFFF"/>
          <w:lang w:eastAsia="bg-BG"/>
          <w14:ligatures w14:val="none"/>
        </w:rPr>
        <w:t>М.Пашке</w:t>
      </w:r>
      <w:proofErr w:type="spellEnd"/>
      <w:r w:rsidRPr="00DC0255">
        <w:rPr>
          <w:rFonts w:ascii="Times New Roman" w:eastAsia="Times New Roman" w:hAnsi="Times New Roman" w:cs="Times New Roman"/>
          <w:kern w:val="0"/>
          <w:sz w:val="20"/>
          <w:szCs w:val="20"/>
          <w:shd w:val="clear" w:color="auto" w:fill="FFFFFF"/>
          <w:lang w:eastAsia="bg-BG"/>
          <w14:ligatures w14:val="none"/>
        </w:rPr>
        <w:t xml:space="preserve"> и </w:t>
      </w:r>
      <w:proofErr w:type="spellStart"/>
      <w:r w:rsidRPr="00DC0255">
        <w:rPr>
          <w:rFonts w:ascii="Times New Roman" w:eastAsia="Times New Roman" w:hAnsi="Times New Roman" w:cs="Times New Roman"/>
          <w:kern w:val="0"/>
          <w:sz w:val="20"/>
          <w:szCs w:val="20"/>
          <w:shd w:val="clear" w:color="auto" w:fill="FFFFFF"/>
          <w:lang w:eastAsia="bg-BG"/>
          <w14:ligatures w14:val="none"/>
        </w:rPr>
        <w:t>В.Павлова</w:t>
      </w:r>
      <w:proofErr w:type="spellEnd"/>
      <w:r w:rsidRPr="00DC0255">
        <w:rPr>
          <w:rFonts w:ascii="Times New Roman" w:eastAsia="Times New Roman" w:hAnsi="Times New Roman" w:cs="Times New Roman"/>
          <w:kern w:val="0"/>
          <w:sz w:val="20"/>
          <w:szCs w:val="20"/>
          <w:shd w:val="clear" w:color="auto" w:fill="FFFFFF"/>
          <w:lang w:eastAsia="bg-BG"/>
          <w14:ligatures w14:val="none"/>
        </w:rPr>
        <w:t>) С., 2004.</w:t>
      </w:r>
    </w:p>
    <w:p w14:paraId="252F2BAF" w14:textId="77777777" w:rsidR="00471C92" w:rsidRPr="00DC0255" w:rsidRDefault="00471C92" w:rsidP="00471C92">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DC0255">
        <w:rPr>
          <w:rFonts w:ascii="Times New Roman" w:eastAsia="Times New Roman" w:hAnsi="Times New Roman" w:cs="Times New Roman"/>
          <w:kern w:val="0"/>
          <w:sz w:val="20"/>
          <w:szCs w:val="20"/>
          <w:shd w:val="clear" w:color="auto" w:fill="FFFFFF"/>
          <w:lang w:eastAsia="bg-BG"/>
          <w14:ligatures w14:val="none"/>
        </w:rPr>
        <w:t xml:space="preserve">Славов, Д. Конкурентно право. С., 2017. </w:t>
      </w:r>
    </w:p>
    <w:p w14:paraId="4E1B5366" w14:textId="77777777" w:rsidR="00AE32B6" w:rsidRPr="00AE32B6" w:rsidRDefault="00AE32B6" w:rsidP="00AE32B6">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p>
    <w:p w14:paraId="0D37DA66" w14:textId="77777777" w:rsidR="00AE32B6" w:rsidRPr="00AE32B6" w:rsidRDefault="00AE32B6" w:rsidP="00AE32B6">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r w:rsidRPr="00AE32B6">
        <w:rPr>
          <w:rFonts w:ascii="Times New Roman" w:eastAsia="Times New Roman" w:hAnsi="Times New Roman" w:cs="Times New Roman"/>
          <w:b/>
          <w:kern w:val="0"/>
          <w:sz w:val="20"/>
          <w:szCs w:val="20"/>
          <w:shd w:val="clear" w:color="auto" w:fill="FFFFFF"/>
          <w:lang w:eastAsia="bg-BG"/>
          <w14:ligatures w14:val="none"/>
        </w:rPr>
        <w:t>Подбрана допълнителна монографична и коментарна литература</w:t>
      </w:r>
      <w:r w:rsidRPr="00AE32B6">
        <w:rPr>
          <w:rFonts w:ascii="Times New Roman" w:eastAsia="Times New Roman" w:hAnsi="Times New Roman" w:cs="Times New Roman"/>
          <w:kern w:val="0"/>
          <w:sz w:val="20"/>
          <w:szCs w:val="20"/>
          <w:shd w:val="clear" w:color="auto" w:fill="FFFFFF"/>
          <w:lang w:eastAsia="bg-BG"/>
          <w14:ligatures w14:val="none"/>
        </w:rPr>
        <w:t>:</w:t>
      </w:r>
    </w:p>
    <w:p w14:paraId="4F4EF24B" w14:textId="77777777" w:rsidR="00471C92" w:rsidRPr="00DC0255" w:rsidRDefault="00471C92" w:rsidP="00471C92">
      <w:pPr>
        <w:tabs>
          <w:tab w:val="left" w:pos="370"/>
        </w:tabs>
        <w:spacing w:before="120" w:after="0" w:line="240" w:lineRule="auto"/>
        <w:ind w:left="567"/>
        <w:jc w:val="both"/>
        <w:rPr>
          <w:rFonts w:ascii="Times New Roman" w:eastAsia="Times New Roman" w:hAnsi="Times New Roman" w:cs="Times New Roman"/>
          <w:kern w:val="0"/>
          <w:sz w:val="20"/>
          <w:szCs w:val="20"/>
          <w:shd w:val="clear" w:color="auto" w:fill="FFFFFF"/>
          <w:lang w:eastAsia="bg-BG"/>
          <w14:ligatures w14:val="none"/>
        </w:rPr>
      </w:pPr>
      <w:proofErr w:type="spellStart"/>
      <w:r w:rsidRPr="00DC0255">
        <w:rPr>
          <w:rFonts w:ascii="Times New Roman" w:eastAsia="Times New Roman" w:hAnsi="Times New Roman" w:cs="Times New Roman"/>
          <w:kern w:val="0"/>
          <w:sz w:val="20"/>
          <w:szCs w:val="20"/>
          <w:shd w:val="clear" w:color="auto" w:fill="FFFFFF"/>
          <w:lang w:eastAsia="bg-BG"/>
          <w14:ligatures w14:val="none"/>
        </w:rPr>
        <w:t>Гражданское</w:t>
      </w:r>
      <w:proofErr w:type="spellEnd"/>
      <w:r w:rsidRPr="00DC0255">
        <w:rPr>
          <w:rFonts w:ascii="Times New Roman" w:eastAsia="Times New Roman" w:hAnsi="Times New Roman" w:cs="Times New Roman"/>
          <w:kern w:val="0"/>
          <w:sz w:val="20"/>
          <w:szCs w:val="20"/>
          <w:shd w:val="clear" w:color="auto" w:fill="FFFFFF"/>
          <w:lang w:eastAsia="bg-BG"/>
          <w14:ligatures w14:val="none"/>
        </w:rPr>
        <w:t xml:space="preserve"> и </w:t>
      </w:r>
      <w:proofErr w:type="spellStart"/>
      <w:r w:rsidRPr="00DC0255">
        <w:rPr>
          <w:rFonts w:ascii="Times New Roman" w:eastAsia="Times New Roman" w:hAnsi="Times New Roman" w:cs="Times New Roman"/>
          <w:kern w:val="0"/>
          <w:sz w:val="20"/>
          <w:szCs w:val="20"/>
          <w:shd w:val="clear" w:color="auto" w:fill="FFFFFF"/>
          <w:lang w:eastAsia="bg-BG"/>
          <w14:ligatures w14:val="none"/>
        </w:rPr>
        <w:t>торговое</w:t>
      </w:r>
      <w:proofErr w:type="spellEnd"/>
      <w:r w:rsidRPr="00DC0255">
        <w:rPr>
          <w:rFonts w:ascii="Times New Roman" w:eastAsia="Times New Roman" w:hAnsi="Times New Roman" w:cs="Times New Roman"/>
          <w:kern w:val="0"/>
          <w:sz w:val="20"/>
          <w:szCs w:val="20"/>
          <w:shd w:val="clear" w:color="auto" w:fill="FFFFFF"/>
          <w:lang w:eastAsia="bg-BG"/>
          <w14:ligatures w14:val="none"/>
        </w:rPr>
        <w:t xml:space="preserve"> право </w:t>
      </w:r>
      <w:proofErr w:type="spellStart"/>
      <w:r w:rsidRPr="00DC0255">
        <w:rPr>
          <w:rFonts w:ascii="Times New Roman" w:eastAsia="Times New Roman" w:hAnsi="Times New Roman" w:cs="Times New Roman"/>
          <w:kern w:val="0"/>
          <w:sz w:val="20"/>
          <w:szCs w:val="20"/>
          <w:shd w:val="clear" w:color="auto" w:fill="FFFFFF"/>
          <w:lang w:eastAsia="bg-BG"/>
          <w14:ligatures w14:val="none"/>
        </w:rPr>
        <w:t>зарубежньйх</w:t>
      </w:r>
      <w:proofErr w:type="spellEnd"/>
      <w:r w:rsidRPr="00DC0255">
        <w:rPr>
          <w:rFonts w:ascii="Times New Roman" w:eastAsia="Times New Roman" w:hAnsi="Times New Roman" w:cs="Times New Roman"/>
          <w:kern w:val="0"/>
          <w:sz w:val="20"/>
          <w:szCs w:val="20"/>
          <w:shd w:val="clear" w:color="auto" w:fill="FFFFFF"/>
          <w:lang w:eastAsia="bg-BG"/>
          <w14:ligatures w14:val="none"/>
        </w:rPr>
        <w:t xml:space="preserve"> </w:t>
      </w:r>
      <w:proofErr w:type="spellStart"/>
      <w:r w:rsidRPr="00DC0255">
        <w:rPr>
          <w:rFonts w:ascii="Times New Roman" w:eastAsia="Times New Roman" w:hAnsi="Times New Roman" w:cs="Times New Roman"/>
          <w:kern w:val="0"/>
          <w:sz w:val="20"/>
          <w:szCs w:val="20"/>
          <w:shd w:val="clear" w:color="auto" w:fill="FFFFFF"/>
          <w:lang w:eastAsia="bg-BG"/>
          <w14:ligatures w14:val="none"/>
        </w:rPr>
        <w:t>государств</w:t>
      </w:r>
      <w:proofErr w:type="spellEnd"/>
      <w:r w:rsidRPr="00DC0255">
        <w:rPr>
          <w:rFonts w:ascii="Times New Roman" w:eastAsia="Times New Roman" w:hAnsi="Times New Roman" w:cs="Times New Roman"/>
          <w:kern w:val="0"/>
          <w:sz w:val="20"/>
          <w:szCs w:val="20"/>
          <w:shd w:val="clear" w:color="auto" w:fill="FFFFFF"/>
          <w:lang w:eastAsia="bg-BG"/>
          <w14:ligatures w14:val="none"/>
        </w:rPr>
        <w:t xml:space="preserve">. Том І (авт. кол. под ред. на </w:t>
      </w:r>
      <w:proofErr w:type="spellStart"/>
      <w:r w:rsidRPr="00DC0255">
        <w:rPr>
          <w:rFonts w:ascii="Times New Roman" w:eastAsia="Times New Roman" w:hAnsi="Times New Roman" w:cs="Times New Roman"/>
          <w:kern w:val="0"/>
          <w:sz w:val="20"/>
          <w:szCs w:val="20"/>
          <w:shd w:val="clear" w:color="auto" w:fill="FFFFFF"/>
          <w:lang w:eastAsia="bg-BG"/>
          <w14:ligatures w14:val="none"/>
        </w:rPr>
        <w:t>Е.А.Васильев</w:t>
      </w:r>
      <w:proofErr w:type="spellEnd"/>
      <w:r w:rsidRPr="00DC0255">
        <w:rPr>
          <w:rFonts w:ascii="Times New Roman" w:eastAsia="Times New Roman" w:hAnsi="Times New Roman" w:cs="Times New Roman"/>
          <w:kern w:val="0"/>
          <w:sz w:val="20"/>
          <w:szCs w:val="20"/>
          <w:shd w:val="clear" w:color="auto" w:fill="FFFFFF"/>
          <w:lang w:eastAsia="bg-BG"/>
          <w14:ligatures w14:val="none"/>
        </w:rPr>
        <w:t xml:space="preserve"> и </w:t>
      </w:r>
      <w:proofErr w:type="spellStart"/>
      <w:r w:rsidRPr="00DC0255">
        <w:rPr>
          <w:rFonts w:ascii="Times New Roman" w:eastAsia="Times New Roman" w:hAnsi="Times New Roman" w:cs="Times New Roman"/>
          <w:kern w:val="0"/>
          <w:sz w:val="20"/>
          <w:szCs w:val="20"/>
          <w:shd w:val="clear" w:color="auto" w:fill="FFFFFF"/>
          <w:lang w:eastAsia="bg-BG"/>
          <w14:ligatures w14:val="none"/>
        </w:rPr>
        <w:t>А.С.Комаров</w:t>
      </w:r>
      <w:proofErr w:type="spellEnd"/>
      <w:r w:rsidRPr="00DC0255">
        <w:rPr>
          <w:rFonts w:ascii="Times New Roman" w:eastAsia="Times New Roman" w:hAnsi="Times New Roman" w:cs="Times New Roman"/>
          <w:kern w:val="0"/>
          <w:sz w:val="20"/>
          <w:szCs w:val="20"/>
          <w:shd w:val="clear" w:color="auto" w:fill="FFFFFF"/>
          <w:lang w:eastAsia="bg-BG"/>
          <w14:ligatures w14:val="none"/>
        </w:rPr>
        <w:t xml:space="preserve">). М., 2006. </w:t>
      </w:r>
    </w:p>
    <w:p w14:paraId="32C2276A" w14:textId="2B91091F" w:rsidR="00AE32B6" w:rsidRPr="00AE32B6" w:rsidRDefault="00AE32B6" w:rsidP="00AE32B6">
      <w:pPr>
        <w:tabs>
          <w:tab w:val="left" w:pos="370"/>
        </w:tabs>
        <w:spacing w:before="120" w:after="0" w:line="240" w:lineRule="auto"/>
        <w:ind w:left="567"/>
        <w:jc w:val="both"/>
        <w:rPr>
          <w:rFonts w:ascii="Times New Roman" w:eastAsia="Times New Roman" w:hAnsi="Times New Roman" w:cs="Times New Roman"/>
          <w:kern w:val="0"/>
          <w:sz w:val="23"/>
          <w:szCs w:val="23"/>
          <w:shd w:val="clear" w:color="auto" w:fill="FFFFFF"/>
          <w:lang w:eastAsia="bg-BG"/>
          <w14:ligatures w14:val="none"/>
        </w:rPr>
      </w:pPr>
    </w:p>
    <w:p w14:paraId="031F8FB7" w14:textId="7BC7AA1C" w:rsidR="009D7D87" w:rsidRDefault="009D7D87">
      <w:pPr>
        <w:rPr>
          <w:b/>
        </w:rPr>
      </w:pPr>
      <w:r>
        <w:rPr>
          <w:b/>
        </w:rPr>
        <w:br w:type="page"/>
      </w:r>
    </w:p>
    <w:p w14:paraId="1A03AED0" w14:textId="77777777" w:rsidR="00AE32B6" w:rsidRPr="00AE32B6" w:rsidRDefault="00AE32B6" w:rsidP="00AE32B6">
      <w:pPr>
        <w:tabs>
          <w:tab w:val="left" w:pos="7890"/>
        </w:tabs>
        <w:spacing w:after="200" w:line="276" w:lineRule="auto"/>
        <w:jc w:val="both"/>
        <w:rPr>
          <w:rFonts w:ascii="Times New Roman" w:eastAsia="PMingLiU" w:hAnsi="Times New Roman" w:cs="Times New Roman"/>
          <w:b/>
          <w:kern w:val="0"/>
          <w:sz w:val="24"/>
          <w:szCs w:val="24"/>
          <w:lang w:eastAsia="zh-TW"/>
          <w14:ligatures w14:val="none"/>
        </w:rPr>
      </w:pPr>
      <w:r w:rsidRPr="00AE32B6">
        <w:rPr>
          <w:rFonts w:ascii="Times New Roman" w:eastAsia="PMingLiU" w:hAnsi="Times New Roman" w:cs="Times New Roman"/>
          <w:b/>
          <w:kern w:val="0"/>
          <w:sz w:val="24"/>
          <w:szCs w:val="24"/>
          <w:lang w:eastAsia="zh-TW"/>
          <w14:ligatures w14:val="none"/>
        </w:rPr>
        <w:lastRenderedPageBreak/>
        <w:t>IV. Изпитване и оценяване</w:t>
      </w:r>
    </w:p>
    <w:p w14:paraId="1A562C6C" w14:textId="77777777" w:rsidR="00AE32B6" w:rsidRPr="00AE32B6" w:rsidRDefault="00AE32B6" w:rsidP="00AE32B6">
      <w:pPr>
        <w:spacing w:after="200" w:line="276" w:lineRule="auto"/>
        <w:contextualSpacing/>
        <w:jc w:val="both"/>
        <w:rPr>
          <w:rFonts w:ascii="Times New Roman" w:eastAsia="PMingLiU" w:hAnsi="Times New Roman" w:cs="Times New Roman"/>
          <w:b/>
          <w:kern w:val="0"/>
          <w:sz w:val="24"/>
          <w:szCs w:val="24"/>
          <w14:ligatures w14:val="none"/>
        </w:rPr>
      </w:pPr>
      <w:r w:rsidRPr="00AE32B6">
        <w:rPr>
          <w:rFonts w:ascii="Times New Roman" w:eastAsia="PMingLiU" w:hAnsi="Times New Roman" w:cs="Times New Roman"/>
          <w:b/>
          <w:kern w:val="0"/>
          <w:sz w:val="24"/>
          <w:szCs w:val="24"/>
          <w14:ligatures w14:val="none"/>
        </w:rPr>
        <w:t>1. Текущо оценяване</w:t>
      </w:r>
    </w:p>
    <w:p w14:paraId="2383646F" w14:textId="77777777" w:rsidR="00AE32B6" w:rsidRPr="00AE32B6" w:rsidRDefault="00AE32B6" w:rsidP="00AE32B6">
      <w:pPr>
        <w:jc w:val="both"/>
        <w:rPr>
          <w:rFonts w:ascii="Times New Roman" w:hAnsi="Times New Roman" w:cs="Times New Roman"/>
          <w:bCs/>
          <w:sz w:val="24"/>
          <w:szCs w:val="24"/>
        </w:rPr>
      </w:pPr>
      <w:r w:rsidRPr="00AE32B6">
        <w:rPr>
          <w:rFonts w:ascii="Times New Roman" w:hAnsi="Times New Roman" w:cs="Times New Roman"/>
          <w:bCs/>
          <w:sz w:val="24"/>
          <w:szCs w:val="24"/>
        </w:rPr>
        <w:t>Текущото оценяване се извършва за участие на студентите в семинарните занятия. Студентите се оценяват комплексно, като се вземат предвид резултатите от колоквиум, проведен писмено в края на семестъра, участието на студентите в дискусии, решаване на казуси и тестове, изпълнение на курсови и контролни работи (минимум две за семестъра) и решаването на други задачи, поставени от асистента  на упражненията. Текущата оценка от участието на семинарни занятия се взема предвид при формиране на окончателната оценка по дисциплината, която се поставя след полагане на семестриалния изпит по време на изпитната сесия.</w:t>
      </w:r>
    </w:p>
    <w:p w14:paraId="1C4753EF" w14:textId="77777777" w:rsidR="00AE32B6" w:rsidRDefault="00AE32B6" w:rsidP="00AE32B6">
      <w:pPr>
        <w:spacing w:after="200" w:line="276" w:lineRule="auto"/>
        <w:contextualSpacing/>
        <w:jc w:val="both"/>
        <w:rPr>
          <w:rFonts w:ascii="Times New Roman" w:eastAsia="PMingLiU" w:hAnsi="Times New Roman" w:cs="Times New Roman"/>
          <w:b/>
          <w:kern w:val="0"/>
          <w:sz w:val="24"/>
          <w:szCs w:val="24"/>
          <w14:ligatures w14:val="none"/>
        </w:rPr>
      </w:pPr>
    </w:p>
    <w:p w14:paraId="282C4703" w14:textId="01A118F6" w:rsidR="00AE32B6" w:rsidRPr="00AE32B6" w:rsidRDefault="00AE32B6" w:rsidP="00AE32B6">
      <w:pPr>
        <w:spacing w:after="200" w:line="276" w:lineRule="auto"/>
        <w:contextualSpacing/>
        <w:jc w:val="both"/>
        <w:rPr>
          <w:rFonts w:ascii="Times New Roman" w:eastAsia="PMingLiU" w:hAnsi="Times New Roman" w:cs="Times New Roman"/>
          <w:b/>
          <w:kern w:val="0"/>
          <w:sz w:val="24"/>
          <w:szCs w:val="24"/>
          <w14:ligatures w14:val="none"/>
        </w:rPr>
      </w:pPr>
      <w:r w:rsidRPr="00AE32B6">
        <w:rPr>
          <w:rFonts w:ascii="Times New Roman" w:eastAsia="PMingLiU" w:hAnsi="Times New Roman" w:cs="Times New Roman"/>
          <w:b/>
          <w:kern w:val="0"/>
          <w:sz w:val="24"/>
          <w:szCs w:val="24"/>
          <w14:ligatures w14:val="none"/>
        </w:rPr>
        <w:t>2. Условия за допускане до изпит на редовната сесия</w:t>
      </w:r>
    </w:p>
    <w:p w14:paraId="45AD062C" w14:textId="77777777" w:rsidR="00AE32B6" w:rsidRPr="00AE32B6" w:rsidRDefault="00AE32B6" w:rsidP="00AE32B6">
      <w:pPr>
        <w:spacing w:after="200" w:line="276" w:lineRule="auto"/>
        <w:contextualSpacing/>
        <w:jc w:val="both"/>
        <w:rPr>
          <w:rFonts w:ascii="Times New Roman" w:eastAsia="PMingLiU" w:hAnsi="Times New Roman" w:cs="Times New Roman"/>
          <w:b/>
          <w:kern w:val="0"/>
          <w:sz w:val="24"/>
          <w:szCs w:val="24"/>
          <w14:ligatures w14:val="none"/>
        </w:rPr>
      </w:pPr>
    </w:p>
    <w:p w14:paraId="5DBFCC2B" w14:textId="2323D674" w:rsidR="00A42D80" w:rsidRDefault="004D4679" w:rsidP="00CA7B03">
      <w:pPr>
        <w:spacing w:after="200" w:line="276" w:lineRule="auto"/>
        <w:contextualSpacing/>
        <w:jc w:val="both"/>
        <w:rPr>
          <w:rFonts w:ascii="Times New Roman" w:eastAsia="PMingLiU" w:hAnsi="Times New Roman" w:cs="Times New Roman"/>
          <w:kern w:val="0"/>
          <w:sz w:val="24"/>
          <w:szCs w:val="24"/>
          <w14:ligatures w14:val="none"/>
        </w:rPr>
      </w:pPr>
      <w:sdt>
        <w:sdtPr>
          <w:rPr>
            <w:rFonts w:ascii="Times New Roman" w:eastAsia="PMingLiU" w:hAnsi="Times New Roman" w:cs="Times New Roman"/>
            <w:kern w:val="0"/>
            <w:sz w:val="24"/>
            <w:szCs w:val="24"/>
            <w14:ligatures w14:val="none"/>
          </w:rPr>
          <w:id w:val="-1464651992"/>
          <w:placeholder>
            <w:docPart w:val="7E4610BED433470284BD8790D4B42238"/>
          </w:placeholder>
          <w:dropDownList>
            <w:listItem w:value="Моля изберете опция от падащото меню"/>
            <w:listItem w:displayText="Не се предвиждат условия за допускане до изпит" w:value="Не се предвиждат условия за допускане до изпит"/>
            <w:listItem w:displayText="Едно от двете: 1. Миниум 50 % присъствия на семинарните занятия или 2. Изпълнение на задачите от задължителното текущо оценяване" w:value="Едно от двете: 1. Миниум 50 % присъствия на семинарните занятия или 2. Изпълнение на задачите от задължителното текущо оценяване"/>
          </w:dropDownList>
        </w:sdtPr>
        <w:sdtEndPr/>
        <w:sdtContent>
          <w:r w:rsidR="003C3E28" w:rsidRPr="003C3E28">
            <w:rPr>
              <w:rFonts w:ascii="Times New Roman" w:eastAsia="PMingLiU" w:hAnsi="Times New Roman" w:cs="Times New Roman"/>
              <w:kern w:val="0"/>
              <w:sz w:val="24"/>
              <w:szCs w:val="24"/>
              <w14:ligatures w14:val="none"/>
            </w:rPr>
            <w:t>Едно от двете: 1. Миниум 50 % присъствия на семинарните занятия или 2. Изпълнение на задачите от задължителното текущо оценяване</w:t>
          </w:r>
        </w:sdtContent>
      </w:sdt>
      <w:r w:rsidR="000F452F">
        <w:rPr>
          <w:rFonts w:ascii="Times New Roman" w:eastAsia="PMingLiU" w:hAnsi="Times New Roman" w:cs="Times New Roman"/>
          <w:kern w:val="0"/>
          <w:sz w:val="24"/>
          <w:szCs w:val="24"/>
          <w14:ligatures w14:val="none"/>
        </w:rPr>
        <w:t xml:space="preserve">. </w:t>
      </w:r>
    </w:p>
    <w:p w14:paraId="264218AE" w14:textId="77777777" w:rsidR="00CA7B03" w:rsidRDefault="00CA7B03" w:rsidP="00CA7B03">
      <w:pPr>
        <w:spacing w:after="200" w:line="276" w:lineRule="auto"/>
        <w:contextualSpacing/>
        <w:jc w:val="both"/>
        <w:rPr>
          <w:rFonts w:ascii="Times New Roman" w:eastAsia="PMingLiU" w:hAnsi="Times New Roman" w:cs="Times New Roman"/>
          <w:b/>
          <w:kern w:val="0"/>
          <w:sz w:val="24"/>
          <w:szCs w:val="24"/>
          <w14:ligatures w14:val="none"/>
        </w:rPr>
      </w:pPr>
    </w:p>
    <w:p w14:paraId="4CCB2175" w14:textId="5DCB5D1B" w:rsidR="00AE32B6" w:rsidRDefault="00AE32B6" w:rsidP="00AE32B6">
      <w:pPr>
        <w:jc w:val="both"/>
        <w:rPr>
          <w:rFonts w:ascii="Arial" w:hAnsi="Arial" w:cs="Arial"/>
          <w:b/>
          <w:sz w:val="24"/>
          <w:szCs w:val="24"/>
        </w:rPr>
      </w:pPr>
      <w:r w:rsidRPr="00AE32B6">
        <w:rPr>
          <w:rFonts w:ascii="Times New Roman" w:eastAsia="PMingLiU" w:hAnsi="Times New Roman" w:cs="Times New Roman"/>
          <w:b/>
          <w:kern w:val="0"/>
          <w:sz w:val="24"/>
          <w:szCs w:val="24"/>
          <w14:ligatures w14:val="none"/>
        </w:rPr>
        <w:t>3. Форма и процедура на изпита</w:t>
      </w:r>
    </w:p>
    <w:p w14:paraId="39B55C09" w14:textId="07099D7D" w:rsidR="00AE32B6" w:rsidRPr="00AE32B6" w:rsidRDefault="00AE32B6" w:rsidP="00AE32B6">
      <w:pPr>
        <w:jc w:val="both"/>
        <w:rPr>
          <w:rFonts w:ascii="Times New Roman" w:hAnsi="Times New Roman" w:cs="Times New Roman"/>
          <w:bCs/>
          <w:sz w:val="24"/>
          <w:szCs w:val="24"/>
          <w:lang w:val="ru-RU"/>
        </w:rPr>
      </w:pPr>
      <w:r w:rsidRPr="00AE32B6">
        <w:rPr>
          <w:rFonts w:ascii="Times New Roman" w:hAnsi="Times New Roman" w:cs="Times New Roman"/>
          <w:bCs/>
          <w:sz w:val="24"/>
          <w:szCs w:val="24"/>
          <w:lang w:val="ru-RU"/>
        </w:rPr>
        <w:t xml:space="preserve">Преценката за усвоените от студените знания по </w:t>
      </w:r>
      <w:r w:rsidR="00F01369">
        <w:rPr>
          <w:rFonts w:ascii="Times New Roman" w:hAnsi="Times New Roman" w:cs="Times New Roman"/>
          <w:bCs/>
          <w:sz w:val="24"/>
          <w:szCs w:val="24"/>
          <w:lang w:val="ru-RU"/>
        </w:rPr>
        <w:t>Т</w:t>
      </w:r>
      <w:r w:rsidRPr="00AE32B6">
        <w:rPr>
          <w:rFonts w:ascii="Times New Roman" w:hAnsi="Times New Roman" w:cs="Times New Roman"/>
          <w:bCs/>
          <w:sz w:val="24"/>
          <w:szCs w:val="24"/>
          <w:lang w:val="ru-RU"/>
        </w:rPr>
        <w:t xml:space="preserve">ърговско право – </w:t>
      </w:r>
      <w:r w:rsidR="00F01369">
        <w:rPr>
          <w:rFonts w:ascii="Times New Roman" w:hAnsi="Times New Roman" w:cs="Times New Roman"/>
          <w:bCs/>
          <w:sz w:val="24"/>
          <w:szCs w:val="24"/>
          <w:lang w:val="ru-RU"/>
        </w:rPr>
        <w:t>Втора</w:t>
      </w:r>
      <w:r w:rsidRPr="00AE32B6">
        <w:rPr>
          <w:rFonts w:ascii="Times New Roman" w:hAnsi="Times New Roman" w:cs="Times New Roman"/>
          <w:bCs/>
          <w:sz w:val="24"/>
          <w:szCs w:val="24"/>
          <w:lang w:val="ru-RU"/>
        </w:rPr>
        <w:t xml:space="preserve"> част, се извършва чрез провеждането на изпит, на който знанията се оценяват по шестобалната система. Изпитът е устен. </w:t>
      </w:r>
      <w:r w:rsidR="007D2470" w:rsidRPr="007D2470">
        <w:rPr>
          <w:rFonts w:ascii="Times New Roman" w:eastAsia="PMingLiU" w:hAnsi="Times New Roman" w:cs="Times New Roman"/>
          <w:kern w:val="0"/>
          <w:sz w:val="24"/>
          <w14:ligatures w14:val="none"/>
        </w:rPr>
        <w:t>По време на изпита студентите могат да ползват законодателството</w:t>
      </w:r>
      <w:r w:rsidR="00A42D80">
        <w:rPr>
          <w:rFonts w:ascii="Times New Roman" w:hAnsi="Times New Roman" w:cs="Times New Roman"/>
          <w:bCs/>
          <w:sz w:val="24"/>
          <w:szCs w:val="24"/>
          <w:lang w:val="ru-RU"/>
        </w:rPr>
        <w:t xml:space="preserve">. </w:t>
      </w:r>
      <w:r w:rsidRPr="00AE32B6">
        <w:rPr>
          <w:rFonts w:ascii="Times New Roman" w:hAnsi="Times New Roman" w:cs="Times New Roman"/>
          <w:bCs/>
          <w:sz w:val="24"/>
          <w:szCs w:val="24"/>
          <w:lang w:val="ru-RU"/>
        </w:rPr>
        <w:t>Крайната оценка</w:t>
      </w:r>
      <w:r w:rsidRPr="00AE32B6">
        <w:rPr>
          <w:rFonts w:ascii="Times New Roman" w:hAnsi="Times New Roman" w:cs="Times New Roman"/>
          <w:bCs/>
          <w:sz w:val="24"/>
          <w:szCs w:val="24"/>
          <w:lang w:val="en-US"/>
        </w:rPr>
        <w:t xml:space="preserve"> </w:t>
      </w:r>
      <w:proofErr w:type="spellStart"/>
      <w:r w:rsidRPr="00AE32B6">
        <w:rPr>
          <w:rFonts w:ascii="Times New Roman" w:hAnsi="Times New Roman" w:cs="Times New Roman"/>
          <w:bCs/>
          <w:sz w:val="24"/>
          <w:szCs w:val="24"/>
          <w:lang w:val="en-US"/>
        </w:rPr>
        <w:t>се</w:t>
      </w:r>
      <w:proofErr w:type="spellEnd"/>
      <w:r w:rsidRPr="00AE32B6">
        <w:rPr>
          <w:rFonts w:ascii="Times New Roman" w:hAnsi="Times New Roman" w:cs="Times New Roman"/>
          <w:bCs/>
          <w:sz w:val="24"/>
          <w:szCs w:val="24"/>
          <w:lang w:val="en-US"/>
        </w:rPr>
        <w:t xml:space="preserve"> </w:t>
      </w:r>
      <w:proofErr w:type="spellStart"/>
      <w:r w:rsidRPr="00AE32B6">
        <w:rPr>
          <w:rFonts w:ascii="Times New Roman" w:hAnsi="Times New Roman" w:cs="Times New Roman"/>
          <w:bCs/>
          <w:sz w:val="24"/>
          <w:szCs w:val="24"/>
          <w:lang w:val="en-US"/>
        </w:rPr>
        <w:t>формира</w:t>
      </w:r>
      <w:proofErr w:type="spellEnd"/>
      <w:r w:rsidRPr="00AE32B6">
        <w:rPr>
          <w:rFonts w:ascii="Times New Roman" w:hAnsi="Times New Roman" w:cs="Times New Roman"/>
          <w:bCs/>
          <w:sz w:val="24"/>
          <w:szCs w:val="24"/>
          <w:lang w:val="en-US"/>
        </w:rPr>
        <w:t xml:space="preserve"> </w:t>
      </w:r>
      <w:proofErr w:type="spellStart"/>
      <w:r w:rsidRPr="00AE32B6">
        <w:rPr>
          <w:rFonts w:ascii="Times New Roman" w:hAnsi="Times New Roman" w:cs="Times New Roman"/>
          <w:bCs/>
          <w:sz w:val="24"/>
          <w:szCs w:val="24"/>
          <w:lang w:val="en-US"/>
        </w:rPr>
        <w:t>от</w:t>
      </w:r>
      <w:proofErr w:type="spellEnd"/>
      <w:r w:rsidRPr="00AE32B6">
        <w:rPr>
          <w:rFonts w:ascii="Times New Roman" w:hAnsi="Times New Roman" w:cs="Times New Roman"/>
          <w:bCs/>
          <w:sz w:val="24"/>
          <w:szCs w:val="24"/>
          <w:lang w:val="en-US"/>
        </w:rPr>
        <w:t xml:space="preserve"> </w:t>
      </w:r>
      <w:proofErr w:type="spellStart"/>
      <w:r w:rsidRPr="00AE32B6">
        <w:rPr>
          <w:rFonts w:ascii="Times New Roman" w:hAnsi="Times New Roman" w:cs="Times New Roman"/>
          <w:bCs/>
          <w:sz w:val="24"/>
          <w:szCs w:val="24"/>
          <w:lang w:val="en-US"/>
        </w:rPr>
        <w:t>оценката</w:t>
      </w:r>
      <w:proofErr w:type="spellEnd"/>
      <w:r w:rsidRPr="00AE32B6">
        <w:rPr>
          <w:rFonts w:ascii="Times New Roman" w:hAnsi="Times New Roman" w:cs="Times New Roman"/>
          <w:bCs/>
          <w:sz w:val="24"/>
          <w:szCs w:val="24"/>
        </w:rPr>
        <w:t>, получена на</w:t>
      </w:r>
      <w:r w:rsidRPr="00AE32B6">
        <w:rPr>
          <w:rFonts w:ascii="Times New Roman" w:hAnsi="Times New Roman" w:cs="Times New Roman"/>
          <w:bCs/>
          <w:sz w:val="24"/>
          <w:szCs w:val="24"/>
          <w:lang w:val="en-US"/>
        </w:rPr>
        <w:t xml:space="preserve"> </w:t>
      </w:r>
      <w:proofErr w:type="spellStart"/>
      <w:r w:rsidRPr="00AE32B6">
        <w:rPr>
          <w:rFonts w:ascii="Times New Roman" w:hAnsi="Times New Roman" w:cs="Times New Roman"/>
          <w:bCs/>
          <w:sz w:val="24"/>
          <w:szCs w:val="24"/>
          <w:lang w:val="en-US"/>
        </w:rPr>
        <w:t>изпита</w:t>
      </w:r>
      <w:proofErr w:type="spellEnd"/>
      <w:r w:rsidRPr="00AE32B6">
        <w:rPr>
          <w:rFonts w:ascii="Times New Roman" w:hAnsi="Times New Roman" w:cs="Times New Roman"/>
          <w:bCs/>
          <w:sz w:val="24"/>
          <w:szCs w:val="24"/>
          <w:lang w:val="en-US"/>
        </w:rPr>
        <w:t xml:space="preserve"> и </w:t>
      </w:r>
      <w:proofErr w:type="spellStart"/>
      <w:r w:rsidRPr="00AE32B6">
        <w:rPr>
          <w:rFonts w:ascii="Times New Roman" w:hAnsi="Times New Roman" w:cs="Times New Roman"/>
          <w:bCs/>
          <w:sz w:val="24"/>
          <w:szCs w:val="24"/>
          <w:lang w:val="en-US"/>
        </w:rPr>
        <w:t>от</w:t>
      </w:r>
      <w:proofErr w:type="spellEnd"/>
      <w:r w:rsidRPr="00AE32B6">
        <w:rPr>
          <w:rFonts w:ascii="Times New Roman" w:hAnsi="Times New Roman" w:cs="Times New Roman"/>
          <w:bCs/>
          <w:sz w:val="24"/>
          <w:szCs w:val="24"/>
        </w:rPr>
        <w:t xml:space="preserve"> оценката, получена от</w:t>
      </w:r>
      <w:r w:rsidRPr="00AE32B6">
        <w:rPr>
          <w:rFonts w:ascii="Times New Roman" w:hAnsi="Times New Roman" w:cs="Times New Roman"/>
          <w:bCs/>
          <w:sz w:val="24"/>
          <w:szCs w:val="24"/>
          <w:lang w:val="en-US"/>
        </w:rPr>
        <w:t xml:space="preserve"> </w:t>
      </w:r>
      <w:proofErr w:type="spellStart"/>
      <w:r w:rsidRPr="00AE32B6">
        <w:rPr>
          <w:rFonts w:ascii="Times New Roman" w:hAnsi="Times New Roman" w:cs="Times New Roman"/>
          <w:bCs/>
          <w:sz w:val="24"/>
          <w:szCs w:val="24"/>
          <w:lang w:val="en-US"/>
        </w:rPr>
        <w:t>текущото</w:t>
      </w:r>
      <w:proofErr w:type="spellEnd"/>
      <w:r w:rsidRPr="00AE32B6">
        <w:rPr>
          <w:rFonts w:ascii="Times New Roman" w:hAnsi="Times New Roman" w:cs="Times New Roman"/>
          <w:bCs/>
          <w:sz w:val="24"/>
          <w:szCs w:val="24"/>
          <w:lang w:val="en-US"/>
        </w:rPr>
        <w:t xml:space="preserve"> </w:t>
      </w:r>
      <w:proofErr w:type="spellStart"/>
      <w:r w:rsidRPr="00AE32B6">
        <w:rPr>
          <w:rFonts w:ascii="Times New Roman" w:hAnsi="Times New Roman" w:cs="Times New Roman"/>
          <w:bCs/>
          <w:sz w:val="24"/>
          <w:szCs w:val="24"/>
          <w:lang w:val="en-US"/>
        </w:rPr>
        <w:t>оценяване</w:t>
      </w:r>
      <w:proofErr w:type="spellEnd"/>
      <w:r w:rsidRPr="00AE32B6">
        <w:rPr>
          <w:rFonts w:ascii="Times New Roman" w:hAnsi="Times New Roman" w:cs="Times New Roman"/>
          <w:bCs/>
          <w:sz w:val="24"/>
          <w:szCs w:val="24"/>
          <w:lang w:val="en-US"/>
        </w:rPr>
        <w:t xml:space="preserve">. </w:t>
      </w:r>
      <w:r w:rsidRPr="00AE32B6">
        <w:rPr>
          <w:rFonts w:ascii="Times New Roman" w:hAnsi="Times New Roman" w:cs="Times New Roman"/>
          <w:bCs/>
          <w:sz w:val="24"/>
          <w:szCs w:val="24"/>
        </w:rPr>
        <w:t xml:space="preserve">Тежестта на двете оценки при формиране на крайната оценка е съответно 80% и 20%. </w:t>
      </w:r>
    </w:p>
    <w:p w14:paraId="7C7179C9" w14:textId="77777777" w:rsidR="00AE32B6" w:rsidRDefault="00AE32B6" w:rsidP="00AE32B6">
      <w:pPr>
        <w:spacing w:after="200" w:line="276" w:lineRule="auto"/>
        <w:contextualSpacing/>
        <w:jc w:val="both"/>
        <w:rPr>
          <w:rFonts w:ascii="Times New Roman" w:eastAsia="PMingLiU" w:hAnsi="Times New Roman" w:cs="Times New Roman"/>
          <w:b/>
          <w:bCs/>
          <w:kern w:val="0"/>
          <w:sz w:val="24"/>
          <w14:ligatures w14:val="none"/>
        </w:rPr>
      </w:pPr>
    </w:p>
    <w:p w14:paraId="105994FF" w14:textId="776BC500" w:rsidR="00AE32B6" w:rsidRPr="00AE32B6" w:rsidRDefault="00AE32B6" w:rsidP="00AE32B6">
      <w:pPr>
        <w:spacing w:after="200" w:line="276" w:lineRule="auto"/>
        <w:contextualSpacing/>
        <w:jc w:val="both"/>
        <w:rPr>
          <w:rFonts w:ascii="Times New Roman" w:eastAsia="PMingLiU" w:hAnsi="Times New Roman" w:cs="Times New Roman"/>
          <w:b/>
          <w:bCs/>
          <w:kern w:val="0"/>
          <w:sz w:val="24"/>
          <w:szCs w:val="24"/>
          <w14:ligatures w14:val="none"/>
        </w:rPr>
      </w:pPr>
      <w:r w:rsidRPr="00AE32B6">
        <w:rPr>
          <w:rFonts w:ascii="Times New Roman" w:eastAsia="PMingLiU" w:hAnsi="Times New Roman" w:cs="Times New Roman"/>
          <w:b/>
          <w:bCs/>
          <w:kern w:val="0"/>
          <w:sz w:val="24"/>
          <w14:ligatures w14:val="none"/>
        </w:rPr>
        <w:t>4. Критерии за оценяване</w:t>
      </w:r>
    </w:p>
    <w:p w14:paraId="6992BC7A" w14:textId="77777777" w:rsidR="00AE32B6" w:rsidRDefault="00AE32B6" w:rsidP="00AE32B6">
      <w:pPr>
        <w:spacing w:after="0" w:line="240" w:lineRule="auto"/>
        <w:ind w:firstLine="540"/>
        <w:jc w:val="both"/>
        <w:rPr>
          <w:rFonts w:ascii="Times New Roman" w:eastAsia="PMingLiU" w:hAnsi="Times New Roman" w:cs="Times New Roman"/>
          <w:kern w:val="0"/>
          <w:sz w:val="24"/>
          <w14:ligatures w14:val="none"/>
        </w:rPr>
      </w:pPr>
    </w:p>
    <w:sdt>
      <w:sdtPr>
        <w:rPr>
          <w:rFonts w:ascii="Times New Roman" w:eastAsia="PMingLiU" w:hAnsi="Times New Roman" w:cs="Times New Roman"/>
          <w:kern w:val="0"/>
          <w:sz w:val="24"/>
          <w:szCs w:val="24"/>
          <w14:ligatures w14:val="none"/>
        </w:rPr>
        <w:id w:val="946740091"/>
        <w:placeholder>
          <w:docPart w:val="D8A9F4C531184AE58738671F715BB0BB"/>
        </w:placeholder>
      </w:sdtPr>
      <w:sdtEndPr/>
      <w:sdtContent>
        <w:p w14:paraId="64ED4920" w14:textId="77777777" w:rsidR="00A223E6" w:rsidRDefault="00A223E6" w:rsidP="00A223E6">
          <w:pPr>
            <w:spacing w:after="120" w:line="276" w:lineRule="auto"/>
            <w:contextualSpacing/>
            <w:jc w:val="both"/>
            <w:rPr>
              <w:rFonts w:ascii="Times New Roman" w:eastAsia="PMingLiU" w:hAnsi="Times New Roman" w:cs="Times New Roman"/>
              <w:kern w:val="0"/>
              <w:sz w:val="24"/>
              <w14:ligatures w14:val="none"/>
            </w:rPr>
          </w:pPr>
          <w:r w:rsidRPr="00A223E6">
            <w:rPr>
              <w:rFonts w:ascii="Times New Roman" w:eastAsia="PMingLiU" w:hAnsi="Times New Roman" w:cs="Times New Roman"/>
              <w:kern w:val="0"/>
              <w:sz w:val="24"/>
              <w14:ligatures w14:val="none"/>
            </w:rPr>
            <w:t>На изпит се очаква студентите да  покажат знания за :</w:t>
          </w:r>
        </w:p>
        <w:p w14:paraId="7E1B4549" w14:textId="77777777" w:rsidR="00A223E6" w:rsidRPr="00A223E6" w:rsidRDefault="00A223E6" w:rsidP="00A223E6">
          <w:pPr>
            <w:numPr>
              <w:ilvl w:val="0"/>
              <w:numId w:val="4"/>
            </w:numPr>
            <w:spacing w:after="0" w:line="240" w:lineRule="auto"/>
            <w:contextualSpacing/>
            <w:jc w:val="both"/>
            <w:rPr>
              <w:rFonts w:ascii="Times New Roman" w:eastAsia="PMingLiU" w:hAnsi="Times New Roman" w:cs="Times New Roman"/>
              <w:kern w:val="0"/>
              <w:sz w:val="24"/>
              <w14:ligatures w14:val="none"/>
            </w:rPr>
          </w:pPr>
          <w:r w:rsidRPr="00A223E6">
            <w:rPr>
              <w:rFonts w:ascii="Times New Roman" w:eastAsia="PMingLiU" w:hAnsi="Times New Roman" w:cs="Times New Roman"/>
              <w:kern w:val="0"/>
              <w:sz w:val="24"/>
              <w14:ligatures w14:val="none"/>
            </w:rPr>
            <w:t>за основните понятия и институти на правото на търговските сделки, на теорията и съдебната им практика;</w:t>
          </w:r>
        </w:p>
        <w:p w14:paraId="773DFA9A" w14:textId="77777777" w:rsidR="00A223E6" w:rsidRPr="00A223E6" w:rsidRDefault="00A223E6" w:rsidP="00A223E6">
          <w:pPr>
            <w:numPr>
              <w:ilvl w:val="0"/>
              <w:numId w:val="4"/>
            </w:numPr>
            <w:spacing w:after="0" w:line="240" w:lineRule="auto"/>
            <w:contextualSpacing/>
            <w:jc w:val="both"/>
            <w:rPr>
              <w:rFonts w:ascii="Times New Roman" w:eastAsia="PMingLiU" w:hAnsi="Times New Roman" w:cs="Times New Roman"/>
              <w:kern w:val="0"/>
              <w:sz w:val="24"/>
              <w14:ligatures w14:val="none"/>
            </w:rPr>
          </w:pPr>
          <w:r w:rsidRPr="00A223E6">
            <w:rPr>
              <w:rFonts w:ascii="Times New Roman" w:eastAsia="PMingLiU" w:hAnsi="Times New Roman" w:cs="Times New Roman"/>
              <w:kern w:val="0"/>
              <w:sz w:val="24"/>
              <w14:ligatures w14:val="none"/>
            </w:rPr>
            <w:t>способите за тълкуване на правните норми, прилагани в теорията и в съдебната практика с цел решаване на конкретни казуси;</w:t>
          </w:r>
        </w:p>
        <w:p w14:paraId="1FC3D42B" w14:textId="77777777" w:rsidR="00A223E6" w:rsidRPr="00A223E6" w:rsidRDefault="00A223E6" w:rsidP="00A223E6">
          <w:pPr>
            <w:numPr>
              <w:ilvl w:val="0"/>
              <w:numId w:val="4"/>
            </w:numPr>
            <w:spacing w:after="0" w:line="240" w:lineRule="auto"/>
            <w:contextualSpacing/>
            <w:jc w:val="both"/>
            <w:rPr>
              <w:rFonts w:ascii="Times New Roman" w:eastAsia="PMingLiU" w:hAnsi="Times New Roman" w:cs="Times New Roman"/>
              <w:kern w:val="0"/>
              <w:sz w:val="24"/>
              <w14:ligatures w14:val="none"/>
            </w:rPr>
          </w:pPr>
          <w:r w:rsidRPr="00A223E6">
            <w:rPr>
              <w:rFonts w:ascii="Times New Roman" w:eastAsia="PMingLiU" w:hAnsi="Times New Roman" w:cs="Times New Roman"/>
              <w:kern w:val="0"/>
              <w:sz w:val="24"/>
              <w14:ligatures w14:val="none"/>
            </w:rPr>
            <w:t>за понятията, термините и за връзките между тях и за връзките на търговското право с другите клонове на правото;</w:t>
          </w:r>
        </w:p>
        <w:p w14:paraId="36AF3097" w14:textId="77777777" w:rsidR="00A223E6" w:rsidRPr="00A223E6" w:rsidRDefault="00A223E6" w:rsidP="00A223E6">
          <w:pPr>
            <w:spacing w:after="0" w:line="240" w:lineRule="auto"/>
            <w:ind w:left="720"/>
            <w:jc w:val="both"/>
            <w:rPr>
              <w:rFonts w:ascii="Times New Roman" w:eastAsia="PMingLiU" w:hAnsi="Times New Roman" w:cs="Times New Roman"/>
              <w:kern w:val="0"/>
              <w:sz w:val="24"/>
              <w14:ligatures w14:val="none"/>
            </w:rPr>
          </w:pPr>
          <w:r w:rsidRPr="00A223E6">
            <w:rPr>
              <w:rFonts w:ascii="Times New Roman" w:eastAsia="PMingLiU" w:hAnsi="Times New Roman" w:cs="Times New Roman"/>
              <w:kern w:val="0"/>
              <w:sz w:val="24"/>
              <w14:ligatures w14:val="none"/>
            </w:rPr>
            <w:t>и да умеят :</w:t>
          </w:r>
        </w:p>
        <w:p w14:paraId="79E7E8D1" w14:textId="77777777" w:rsidR="00A223E6" w:rsidRPr="00A223E6" w:rsidRDefault="00A223E6" w:rsidP="00A223E6">
          <w:pPr>
            <w:numPr>
              <w:ilvl w:val="0"/>
              <w:numId w:val="3"/>
            </w:numPr>
            <w:spacing w:after="0" w:line="240" w:lineRule="auto"/>
            <w:contextualSpacing/>
            <w:jc w:val="both"/>
            <w:rPr>
              <w:rFonts w:ascii="Times New Roman" w:eastAsia="PMingLiU" w:hAnsi="Times New Roman" w:cs="Times New Roman"/>
              <w:kern w:val="0"/>
              <w:sz w:val="24"/>
              <w14:ligatures w14:val="none"/>
            </w:rPr>
          </w:pPr>
          <w:r w:rsidRPr="00A223E6">
            <w:rPr>
              <w:rFonts w:ascii="Times New Roman" w:eastAsia="PMingLiU" w:hAnsi="Times New Roman" w:cs="Times New Roman"/>
              <w:kern w:val="0"/>
              <w:sz w:val="24"/>
              <w14:ligatures w14:val="none"/>
            </w:rPr>
            <w:t>да намират точните правни норми, да използват коректно понятийния апарат на търговското право;</w:t>
          </w:r>
        </w:p>
        <w:p w14:paraId="50DBA391" w14:textId="77777777" w:rsidR="00A223E6" w:rsidRPr="00A223E6" w:rsidRDefault="00A223E6" w:rsidP="00A223E6">
          <w:pPr>
            <w:numPr>
              <w:ilvl w:val="0"/>
              <w:numId w:val="3"/>
            </w:numPr>
            <w:spacing w:after="0" w:line="240" w:lineRule="auto"/>
            <w:contextualSpacing/>
            <w:jc w:val="both"/>
            <w:rPr>
              <w:rFonts w:ascii="Times New Roman" w:eastAsia="PMingLiU" w:hAnsi="Times New Roman" w:cs="Times New Roman"/>
              <w:kern w:val="0"/>
              <w:sz w:val="24"/>
              <w14:ligatures w14:val="none"/>
            </w:rPr>
          </w:pPr>
          <w:r w:rsidRPr="00A223E6">
            <w:rPr>
              <w:rFonts w:ascii="Times New Roman" w:eastAsia="PMingLiU" w:hAnsi="Times New Roman" w:cs="Times New Roman"/>
              <w:kern w:val="0"/>
              <w:sz w:val="24"/>
              <w14:ligatures w14:val="none"/>
            </w:rPr>
            <w:t>да поставят правилно въпроса и да търсят най-прекия път за неговото решаване;</w:t>
          </w:r>
        </w:p>
        <w:p w14:paraId="151EE571" w14:textId="77777777" w:rsidR="00A223E6" w:rsidRPr="00A223E6" w:rsidRDefault="00A223E6" w:rsidP="00A223E6">
          <w:pPr>
            <w:numPr>
              <w:ilvl w:val="0"/>
              <w:numId w:val="3"/>
            </w:numPr>
            <w:spacing w:after="0" w:line="240" w:lineRule="auto"/>
            <w:contextualSpacing/>
            <w:jc w:val="both"/>
            <w:rPr>
              <w:rFonts w:ascii="Times New Roman" w:eastAsia="PMingLiU" w:hAnsi="Times New Roman" w:cs="Times New Roman"/>
              <w:kern w:val="0"/>
              <w:sz w:val="24"/>
              <w14:ligatures w14:val="none"/>
            </w:rPr>
          </w:pPr>
          <w:r w:rsidRPr="00A223E6">
            <w:rPr>
              <w:rFonts w:ascii="Times New Roman" w:eastAsia="PMingLiU" w:hAnsi="Times New Roman" w:cs="Times New Roman"/>
              <w:kern w:val="0"/>
              <w:sz w:val="24"/>
              <w14:ligatures w14:val="none"/>
            </w:rPr>
            <w:t>да аргументират становища, да могат да се изказват и писмено да изразяват и защитават своето становище;</w:t>
          </w:r>
        </w:p>
        <w:p w14:paraId="5D54EBE0" w14:textId="77777777" w:rsidR="00A223E6" w:rsidRPr="00A223E6" w:rsidRDefault="00A223E6" w:rsidP="00A223E6">
          <w:pPr>
            <w:numPr>
              <w:ilvl w:val="0"/>
              <w:numId w:val="3"/>
            </w:numPr>
            <w:spacing w:after="0" w:line="240" w:lineRule="auto"/>
            <w:contextualSpacing/>
            <w:jc w:val="both"/>
            <w:rPr>
              <w:rFonts w:ascii="Times New Roman" w:eastAsia="PMingLiU" w:hAnsi="Times New Roman" w:cs="Times New Roman"/>
              <w:kern w:val="0"/>
              <w:sz w:val="24"/>
              <w14:ligatures w14:val="none"/>
            </w:rPr>
          </w:pPr>
          <w:r w:rsidRPr="00A223E6">
            <w:rPr>
              <w:rFonts w:ascii="Times New Roman" w:eastAsia="PMingLiU" w:hAnsi="Times New Roman" w:cs="Times New Roman"/>
              <w:kern w:val="0"/>
              <w:sz w:val="24"/>
              <w14:ligatures w14:val="none"/>
            </w:rPr>
            <w:t>да демонстрират критично отношение към неправилни правни норми и съдебни решения</w:t>
          </w:r>
        </w:p>
        <w:p w14:paraId="1DE9E9B0" w14:textId="77777777" w:rsidR="00A223E6" w:rsidRPr="00A223E6" w:rsidRDefault="00A223E6" w:rsidP="00A223E6">
          <w:pPr>
            <w:tabs>
              <w:tab w:val="left" w:pos="370"/>
            </w:tabs>
            <w:spacing w:before="120" w:after="0" w:line="240" w:lineRule="auto"/>
            <w:jc w:val="both"/>
            <w:rPr>
              <w:rFonts w:ascii="Times New Roman" w:eastAsia="Calibri" w:hAnsi="Times New Roman" w:cs="Times New Roman"/>
              <w:kern w:val="0"/>
              <w:sz w:val="24"/>
              <w:shd w:val="clear" w:color="auto" w:fill="FFFFFF"/>
              <w14:ligatures w14:val="none"/>
            </w:rPr>
          </w:pPr>
          <w:r w:rsidRPr="00A223E6">
            <w:rPr>
              <w:rFonts w:ascii="Times New Roman" w:eastAsia="Calibri" w:hAnsi="Times New Roman" w:cs="Times New Roman"/>
              <w:kern w:val="0"/>
              <w:sz w:val="24"/>
              <w:shd w:val="clear" w:color="auto" w:fill="FFFFFF"/>
              <w14:ligatures w14:val="none"/>
            </w:rPr>
            <w:t>Оценката от изпита се формира в зависимост от степента на:</w:t>
          </w:r>
        </w:p>
        <w:p w14:paraId="31B6BB56" w14:textId="77777777" w:rsidR="00A223E6" w:rsidRPr="00A223E6" w:rsidRDefault="00A223E6" w:rsidP="00A223E6">
          <w:pPr>
            <w:numPr>
              <w:ilvl w:val="0"/>
              <w:numId w:val="2"/>
            </w:numPr>
            <w:tabs>
              <w:tab w:val="left" w:pos="370"/>
            </w:tabs>
            <w:spacing w:before="120" w:after="0" w:line="240" w:lineRule="auto"/>
            <w:contextualSpacing/>
            <w:jc w:val="both"/>
            <w:rPr>
              <w:rFonts w:ascii="Times New Roman" w:eastAsia="Calibri" w:hAnsi="Times New Roman" w:cs="Times New Roman"/>
              <w:kern w:val="0"/>
              <w:sz w:val="24"/>
              <w:shd w:val="clear" w:color="auto" w:fill="FFFFFF"/>
              <w14:ligatures w14:val="none"/>
            </w:rPr>
          </w:pPr>
          <w:r w:rsidRPr="00A223E6">
            <w:rPr>
              <w:rFonts w:ascii="Times New Roman" w:eastAsia="Calibri" w:hAnsi="Times New Roman" w:cs="Times New Roman"/>
              <w:kern w:val="0"/>
              <w:sz w:val="24"/>
              <w:shd w:val="clear" w:color="auto" w:fill="FFFFFF"/>
              <w14:ligatures w14:val="none"/>
            </w:rPr>
            <w:t xml:space="preserve">придобитите знания по дисциплината; </w:t>
          </w:r>
        </w:p>
        <w:p w14:paraId="4A3DA723" w14:textId="77777777" w:rsidR="00A223E6" w:rsidRPr="00A223E6" w:rsidRDefault="00A223E6" w:rsidP="00A223E6">
          <w:pPr>
            <w:numPr>
              <w:ilvl w:val="0"/>
              <w:numId w:val="2"/>
            </w:numPr>
            <w:tabs>
              <w:tab w:val="left" w:pos="370"/>
            </w:tabs>
            <w:spacing w:before="120" w:after="0" w:line="240" w:lineRule="auto"/>
            <w:contextualSpacing/>
            <w:jc w:val="both"/>
            <w:rPr>
              <w:rFonts w:ascii="Times New Roman" w:eastAsia="Calibri" w:hAnsi="Times New Roman" w:cs="Times New Roman"/>
              <w:kern w:val="0"/>
              <w:sz w:val="24"/>
              <w:shd w:val="clear" w:color="auto" w:fill="FFFFFF"/>
              <w14:ligatures w14:val="none"/>
            </w:rPr>
          </w:pPr>
          <w:r w:rsidRPr="00A223E6">
            <w:rPr>
              <w:rFonts w:ascii="Times New Roman" w:eastAsia="Calibri" w:hAnsi="Times New Roman" w:cs="Times New Roman"/>
              <w:kern w:val="0"/>
              <w:sz w:val="24"/>
              <w:shd w:val="clear" w:color="auto" w:fill="FFFFFF"/>
              <w14:ligatures w14:val="none"/>
            </w:rPr>
            <w:t xml:space="preserve">умението тези знания бъдат излагани подредено, като се използва коректно понятийният и терминологичен апарат на дисциплината; </w:t>
          </w:r>
        </w:p>
        <w:p w14:paraId="3A41BBD6" w14:textId="77777777" w:rsidR="00A223E6" w:rsidRPr="00A223E6" w:rsidRDefault="00A223E6" w:rsidP="00A223E6">
          <w:pPr>
            <w:numPr>
              <w:ilvl w:val="0"/>
              <w:numId w:val="2"/>
            </w:numPr>
            <w:tabs>
              <w:tab w:val="left" w:pos="370"/>
            </w:tabs>
            <w:spacing w:before="120" w:after="0" w:line="240" w:lineRule="auto"/>
            <w:contextualSpacing/>
            <w:jc w:val="both"/>
            <w:rPr>
              <w:rFonts w:ascii="Times New Roman" w:eastAsia="Calibri" w:hAnsi="Times New Roman" w:cs="Times New Roman"/>
              <w:kern w:val="0"/>
              <w:sz w:val="24"/>
              <w:szCs w:val="24"/>
              <w:shd w:val="clear" w:color="auto" w:fill="FFFFFF"/>
              <w14:ligatures w14:val="none"/>
            </w:rPr>
          </w:pPr>
          <w:r w:rsidRPr="00A223E6">
            <w:rPr>
              <w:rFonts w:ascii="Times New Roman" w:eastAsia="Calibri" w:hAnsi="Times New Roman" w:cs="Times New Roman"/>
              <w:kern w:val="0"/>
              <w:sz w:val="24"/>
              <w:szCs w:val="24"/>
              <w:shd w:val="clear" w:color="auto" w:fill="FFFFFF"/>
              <w14:ligatures w14:val="none"/>
            </w:rPr>
            <w:lastRenderedPageBreak/>
            <w:t xml:space="preserve">умението  да се подвеждат факти под </w:t>
          </w:r>
          <w:proofErr w:type="spellStart"/>
          <w:r w:rsidRPr="00A223E6">
            <w:rPr>
              <w:rFonts w:ascii="Times New Roman" w:eastAsia="Calibri" w:hAnsi="Times New Roman" w:cs="Times New Roman"/>
              <w:kern w:val="0"/>
              <w:sz w:val="24"/>
              <w:szCs w:val="24"/>
              <w:shd w:val="clear" w:color="auto" w:fill="FFFFFF"/>
              <w14:ligatures w14:val="none"/>
            </w:rPr>
            <w:t>хипотезиса</w:t>
          </w:r>
          <w:proofErr w:type="spellEnd"/>
          <w:r w:rsidRPr="00A223E6">
            <w:rPr>
              <w:rFonts w:ascii="Times New Roman" w:eastAsia="Calibri" w:hAnsi="Times New Roman" w:cs="Times New Roman"/>
              <w:kern w:val="0"/>
              <w:sz w:val="24"/>
              <w:szCs w:val="24"/>
              <w:shd w:val="clear" w:color="auto" w:fill="FFFFFF"/>
              <w14:ligatures w14:val="none"/>
            </w:rPr>
            <w:t xml:space="preserve"> на правната норма,  да се тълкува нормативната уредба и прилага спрямо конкретна фактическа ситуация</w:t>
          </w:r>
        </w:p>
        <w:p w14:paraId="06CFDD95" w14:textId="77777777" w:rsidR="00A223E6" w:rsidRPr="00A223E6" w:rsidRDefault="004D4679" w:rsidP="00A223E6">
          <w:pPr>
            <w:spacing w:after="200" w:line="276" w:lineRule="auto"/>
            <w:contextualSpacing/>
            <w:jc w:val="both"/>
            <w:rPr>
              <w:rFonts w:ascii="Times New Roman" w:eastAsia="PMingLiU" w:hAnsi="Times New Roman" w:cs="Times New Roman"/>
              <w:kern w:val="0"/>
              <w:sz w:val="24"/>
              <w:szCs w:val="24"/>
              <w14:ligatures w14:val="none"/>
            </w:rPr>
          </w:pPr>
        </w:p>
      </w:sdtContent>
    </w:sdt>
    <w:p w14:paraId="39846178" w14:textId="77777777" w:rsidR="00AE32B6" w:rsidRPr="00AE32B6" w:rsidRDefault="00AE32B6" w:rsidP="00AE32B6">
      <w:pPr>
        <w:spacing w:after="200" w:line="276" w:lineRule="auto"/>
        <w:contextualSpacing/>
        <w:jc w:val="both"/>
        <w:rPr>
          <w:rFonts w:ascii="Times New Roman" w:eastAsia="PMingLiU" w:hAnsi="Times New Roman" w:cs="Times New Roman"/>
          <w:kern w:val="0"/>
          <w:sz w:val="24"/>
          <w:szCs w:val="24"/>
          <w14:ligatures w14:val="none"/>
        </w:rPr>
      </w:pPr>
    </w:p>
    <w:p w14:paraId="269C0758" w14:textId="77777777" w:rsidR="00AE32B6" w:rsidRPr="00AE32B6" w:rsidRDefault="00AE32B6" w:rsidP="00AE32B6">
      <w:pPr>
        <w:spacing w:after="200" w:line="276" w:lineRule="auto"/>
        <w:contextualSpacing/>
        <w:jc w:val="both"/>
        <w:rPr>
          <w:rFonts w:ascii="Times New Roman" w:eastAsia="PMingLiU" w:hAnsi="Times New Roman" w:cs="Times New Roman"/>
          <w:b/>
          <w:kern w:val="0"/>
          <w:sz w:val="24"/>
          <w:szCs w:val="24"/>
          <w14:ligatures w14:val="none"/>
        </w:rPr>
      </w:pPr>
      <w:r w:rsidRPr="00AE32B6">
        <w:rPr>
          <w:rFonts w:ascii="Times New Roman" w:eastAsia="PMingLiU" w:hAnsi="Times New Roman" w:cs="Times New Roman"/>
          <w:b/>
          <w:kern w:val="0"/>
          <w:sz w:val="24"/>
          <w:szCs w:val="24"/>
          <w14:ligatures w14:val="none"/>
        </w:rPr>
        <w:t>5. Особени изисквания</w:t>
      </w:r>
    </w:p>
    <w:p w14:paraId="4AD29123" w14:textId="77777777" w:rsidR="00AE32B6" w:rsidRPr="00AE32B6" w:rsidRDefault="00AE32B6" w:rsidP="00AE32B6">
      <w:pPr>
        <w:spacing w:after="200" w:line="276" w:lineRule="auto"/>
        <w:contextualSpacing/>
        <w:jc w:val="both"/>
        <w:rPr>
          <w:rFonts w:ascii="Times New Roman" w:eastAsia="PMingLiU" w:hAnsi="Times New Roman" w:cs="Times New Roman"/>
          <w:b/>
          <w:kern w:val="0"/>
          <w:sz w:val="24"/>
          <w:szCs w:val="24"/>
          <w14:ligatures w14:val="none"/>
        </w:rPr>
      </w:pPr>
    </w:p>
    <w:p w14:paraId="0B16C136" w14:textId="18A4E15F" w:rsidR="00AE32B6" w:rsidRPr="00AE32B6" w:rsidRDefault="00AE32B6" w:rsidP="00AE32B6">
      <w:pPr>
        <w:spacing w:after="200" w:line="276" w:lineRule="auto"/>
        <w:ind w:firstLine="720"/>
        <w:contextualSpacing/>
        <w:jc w:val="both"/>
        <w:rPr>
          <w:rFonts w:ascii="Times New Roman" w:eastAsia="PMingLiU" w:hAnsi="Times New Roman" w:cs="Times New Roman"/>
          <w:kern w:val="0"/>
          <w:sz w:val="24"/>
          <w:szCs w:val="24"/>
          <w14:ligatures w14:val="none"/>
        </w:rPr>
      </w:pPr>
      <w:r w:rsidRPr="00AE32B6">
        <w:rPr>
          <w:rFonts w:ascii="Times New Roman" w:eastAsia="PMingLiU" w:hAnsi="Times New Roman" w:cs="Times New Roman"/>
          <w:kern w:val="0"/>
          <w:sz w:val="24"/>
          <w14:ligatures w14:val="none"/>
        </w:rPr>
        <w:t>За успешното  усвояване на материята по  учебната дисциплина „Търговско право</w:t>
      </w:r>
      <w:r>
        <w:rPr>
          <w:rFonts w:ascii="Times New Roman" w:eastAsia="PMingLiU" w:hAnsi="Times New Roman" w:cs="Times New Roman"/>
          <w:kern w:val="0"/>
          <w:sz w:val="24"/>
          <w14:ligatures w14:val="none"/>
        </w:rPr>
        <w:t xml:space="preserve"> - Втора</w:t>
      </w:r>
      <w:r w:rsidRPr="00AE32B6">
        <w:rPr>
          <w:rFonts w:ascii="Times New Roman" w:eastAsia="PMingLiU" w:hAnsi="Times New Roman" w:cs="Times New Roman"/>
          <w:kern w:val="0"/>
          <w:sz w:val="24"/>
          <w14:ligatures w14:val="none"/>
        </w:rPr>
        <w:t xml:space="preserve"> част” е от съществено значение  студентите да са придобили знания</w:t>
      </w:r>
      <w:r w:rsidRPr="00AE32B6">
        <w:rPr>
          <w:rFonts w:ascii="Times New Roman" w:eastAsia="PMingLiU" w:hAnsi="Times New Roman" w:cs="Times New Roman"/>
          <w:kern w:val="0"/>
          <w:sz w:val="24"/>
          <w:lang w:val="ru-RU"/>
          <w14:ligatures w14:val="none"/>
        </w:rPr>
        <w:t xml:space="preserve"> </w:t>
      </w:r>
      <w:r w:rsidRPr="00AE32B6">
        <w:rPr>
          <w:rFonts w:ascii="Times New Roman" w:eastAsia="PMingLiU" w:hAnsi="Times New Roman" w:cs="Times New Roman"/>
          <w:kern w:val="0"/>
          <w:sz w:val="24"/>
          <w14:ligatures w14:val="none"/>
        </w:rPr>
        <w:t>и успешно положили изпит по учебните дисциплини „Обща теория на правото”, „Римско частно право”, „Гражданско право - обща част” „Вещно право”</w:t>
      </w:r>
      <w:r>
        <w:rPr>
          <w:rFonts w:ascii="Times New Roman" w:eastAsia="PMingLiU" w:hAnsi="Times New Roman" w:cs="Times New Roman"/>
          <w:kern w:val="0"/>
          <w:sz w:val="24"/>
          <w14:ligatures w14:val="none"/>
        </w:rPr>
        <w:t>,</w:t>
      </w:r>
      <w:r w:rsidRPr="00AE32B6">
        <w:rPr>
          <w:rFonts w:ascii="Times New Roman" w:eastAsia="PMingLiU" w:hAnsi="Times New Roman" w:cs="Times New Roman"/>
          <w:kern w:val="0"/>
          <w:sz w:val="24"/>
          <w14:ligatures w14:val="none"/>
        </w:rPr>
        <w:t xml:space="preserve"> „Облигационно право”</w:t>
      </w:r>
      <w:r>
        <w:rPr>
          <w:rFonts w:ascii="Times New Roman" w:eastAsia="PMingLiU" w:hAnsi="Times New Roman" w:cs="Times New Roman"/>
          <w:kern w:val="0"/>
          <w:sz w:val="24"/>
          <w14:ligatures w14:val="none"/>
        </w:rPr>
        <w:t xml:space="preserve"> и</w:t>
      </w:r>
      <w:r w:rsidRPr="00AE32B6">
        <w:rPr>
          <w:rFonts w:ascii="Times New Roman" w:eastAsia="PMingLiU" w:hAnsi="Times New Roman" w:cs="Times New Roman"/>
          <w:kern w:val="0"/>
          <w:sz w:val="24"/>
          <w14:ligatures w14:val="none"/>
        </w:rPr>
        <w:t xml:space="preserve"> </w:t>
      </w:r>
      <w:r>
        <w:rPr>
          <w:rFonts w:ascii="Times New Roman" w:eastAsia="PMingLiU" w:hAnsi="Times New Roman" w:cs="Times New Roman"/>
          <w:kern w:val="0"/>
          <w:sz w:val="24"/>
          <w14:ligatures w14:val="none"/>
        </w:rPr>
        <w:t xml:space="preserve">„Търговско право – Първа част“, </w:t>
      </w:r>
      <w:r w:rsidRPr="00AE32B6">
        <w:rPr>
          <w:rFonts w:ascii="Times New Roman" w:eastAsia="PMingLiU" w:hAnsi="Times New Roman" w:cs="Times New Roman"/>
          <w:kern w:val="0"/>
          <w:sz w:val="24"/>
          <w14:ligatures w14:val="none"/>
        </w:rPr>
        <w:t xml:space="preserve">изучавани през предходните </w:t>
      </w:r>
      <w:r w:rsidR="00835D66" w:rsidRPr="00AE32B6">
        <w:rPr>
          <w:rFonts w:ascii="Times New Roman" w:eastAsia="PMingLiU" w:hAnsi="Times New Roman" w:cs="Times New Roman"/>
          <w:kern w:val="0"/>
          <w:sz w:val="24"/>
          <w14:ligatures w14:val="none"/>
        </w:rPr>
        <w:t>години</w:t>
      </w:r>
      <w:r w:rsidR="00835D66">
        <w:rPr>
          <w:rFonts w:ascii="Times New Roman" w:eastAsia="PMingLiU" w:hAnsi="Times New Roman" w:cs="Times New Roman"/>
          <w:kern w:val="0"/>
          <w:sz w:val="24"/>
          <w14:ligatures w14:val="none"/>
        </w:rPr>
        <w:t>/</w:t>
      </w:r>
      <w:r w:rsidR="001B2435">
        <w:rPr>
          <w:rFonts w:ascii="Times New Roman" w:eastAsia="PMingLiU" w:hAnsi="Times New Roman" w:cs="Times New Roman"/>
          <w:kern w:val="0"/>
          <w:sz w:val="24"/>
          <w14:ligatures w14:val="none"/>
        </w:rPr>
        <w:t xml:space="preserve">семестри </w:t>
      </w:r>
      <w:r w:rsidRPr="00AE32B6">
        <w:rPr>
          <w:rFonts w:ascii="Times New Roman" w:eastAsia="PMingLiU" w:hAnsi="Times New Roman" w:cs="Times New Roman"/>
          <w:kern w:val="0"/>
          <w:sz w:val="24"/>
          <w14:ligatures w14:val="none"/>
        </w:rPr>
        <w:t>от тяхното следване.</w:t>
      </w:r>
    </w:p>
    <w:p w14:paraId="57A3BA7F" w14:textId="77777777" w:rsidR="00AE32B6" w:rsidRDefault="00AE32B6" w:rsidP="004677AE">
      <w:pPr>
        <w:jc w:val="both"/>
        <w:rPr>
          <w:rFonts w:ascii="Arial" w:hAnsi="Arial" w:cs="Arial"/>
          <w:b/>
          <w:sz w:val="24"/>
          <w:szCs w:val="24"/>
        </w:rPr>
      </w:pPr>
    </w:p>
    <w:p w14:paraId="5A1B0C46" w14:textId="77777777" w:rsidR="001B2435" w:rsidRPr="001B2435" w:rsidRDefault="001B2435" w:rsidP="001B2435">
      <w:pPr>
        <w:tabs>
          <w:tab w:val="left" w:pos="1500"/>
        </w:tabs>
        <w:spacing w:after="200" w:line="276" w:lineRule="auto"/>
        <w:contextualSpacing/>
        <w:jc w:val="both"/>
        <w:rPr>
          <w:rFonts w:ascii="Times New Roman" w:eastAsia="PMingLiU" w:hAnsi="Times New Roman" w:cs="Times New Roman"/>
          <w:kern w:val="0"/>
          <w:sz w:val="20"/>
          <w:szCs w:val="20"/>
          <w14:ligatures w14:val="none"/>
        </w:rPr>
      </w:pPr>
      <w:r w:rsidRPr="001B2435">
        <w:rPr>
          <w:rFonts w:ascii="Times New Roman" w:eastAsia="PMingLiU" w:hAnsi="Times New Roman" w:cs="Times New Roman"/>
          <w:kern w:val="0"/>
          <w:sz w:val="20"/>
          <w:szCs w:val="20"/>
          <w14:ligatures w14:val="none"/>
        </w:rPr>
        <w:t>Правила за организация на учебната дейност в специалността „право“  на Юридическия факултет на ПУ “Паисий Хилендарски“</w:t>
      </w:r>
    </w:p>
    <w:p w14:paraId="5AB2B06C" w14:textId="77777777" w:rsidR="001B2435" w:rsidRPr="001B2435" w:rsidRDefault="001B2435" w:rsidP="001B2435">
      <w:pPr>
        <w:tabs>
          <w:tab w:val="left" w:pos="1500"/>
        </w:tabs>
        <w:spacing w:after="200" w:line="276" w:lineRule="auto"/>
        <w:contextualSpacing/>
        <w:jc w:val="both"/>
        <w:rPr>
          <w:rFonts w:ascii="Times New Roman" w:eastAsia="PMingLiU" w:hAnsi="Times New Roman" w:cs="Times New Roman"/>
          <w:kern w:val="0"/>
          <w:sz w:val="20"/>
          <w:szCs w:val="20"/>
          <w14:ligatures w14:val="none"/>
        </w:rPr>
      </w:pPr>
    </w:p>
    <w:p w14:paraId="1426F4A8" w14:textId="77777777" w:rsidR="001B2435" w:rsidRPr="001B2435" w:rsidRDefault="001B2435" w:rsidP="001B2435">
      <w:pPr>
        <w:tabs>
          <w:tab w:val="left" w:pos="1500"/>
        </w:tabs>
        <w:spacing w:after="200" w:line="276" w:lineRule="auto"/>
        <w:contextualSpacing/>
        <w:jc w:val="both"/>
        <w:rPr>
          <w:rFonts w:ascii="Times New Roman" w:eastAsia="PMingLiU" w:hAnsi="Times New Roman" w:cs="Times New Roman"/>
          <w:kern w:val="0"/>
          <w:sz w:val="20"/>
          <w:szCs w:val="20"/>
          <w14:ligatures w14:val="none"/>
        </w:rPr>
      </w:pPr>
      <w:r w:rsidRPr="001B2435">
        <w:rPr>
          <w:rFonts w:ascii="Times New Roman" w:eastAsia="PMingLiU" w:hAnsi="Times New Roman" w:cs="Times New Roman"/>
          <w:kern w:val="0"/>
          <w:sz w:val="20"/>
          <w:szCs w:val="20"/>
          <w14:ligatures w14:val="none"/>
        </w:rPr>
        <w:t>* Чл. 14. (1) Текущото оценяване е задължително за всички учебни дисциплини, по които се провеждат семинарни занятия. То се осъществява в рамките на семинарните занятия при предварително разработена система за текущо оценяване, която се оповестява в конспекта по чл. 18.</w:t>
      </w:r>
    </w:p>
    <w:p w14:paraId="35848735" w14:textId="77777777" w:rsidR="001B2435" w:rsidRPr="001B2435" w:rsidRDefault="001B2435" w:rsidP="001B2435">
      <w:pPr>
        <w:tabs>
          <w:tab w:val="left" w:pos="1500"/>
        </w:tabs>
        <w:spacing w:after="200" w:line="276" w:lineRule="auto"/>
        <w:contextualSpacing/>
        <w:jc w:val="both"/>
        <w:rPr>
          <w:rFonts w:ascii="Times New Roman" w:eastAsia="PMingLiU" w:hAnsi="Times New Roman" w:cs="Times New Roman"/>
          <w:kern w:val="0"/>
          <w:sz w:val="20"/>
          <w:szCs w:val="20"/>
          <w14:ligatures w14:val="none"/>
        </w:rPr>
      </w:pPr>
      <w:r w:rsidRPr="001B2435">
        <w:rPr>
          <w:rFonts w:ascii="Times New Roman" w:eastAsia="PMingLiU" w:hAnsi="Times New Roman" w:cs="Times New Roman"/>
          <w:kern w:val="0"/>
          <w:sz w:val="20"/>
          <w:szCs w:val="20"/>
          <w14:ligatures w14:val="none"/>
        </w:rPr>
        <w:t>(2) При оповестяване на системата за текущо оценяване по предходната алинея задължително се посочват и минималните изисквания относно изпълнението на условието по чл. 9, ал. 2, буква „б“ от настоящите правила.</w:t>
      </w:r>
    </w:p>
    <w:p w14:paraId="3843BC3E" w14:textId="77777777" w:rsidR="001B2435" w:rsidRPr="001B2435" w:rsidRDefault="001B2435" w:rsidP="001B2435">
      <w:pPr>
        <w:tabs>
          <w:tab w:val="left" w:pos="1500"/>
        </w:tabs>
        <w:spacing w:after="200" w:line="276" w:lineRule="auto"/>
        <w:contextualSpacing/>
        <w:jc w:val="both"/>
        <w:rPr>
          <w:rFonts w:ascii="Times New Roman" w:eastAsia="PMingLiU" w:hAnsi="Times New Roman" w:cs="Times New Roman"/>
          <w:kern w:val="0"/>
          <w:sz w:val="20"/>
          <w:szCs w:val="20"/>
          <w14:ligatures w14:val="none"/>
        </w:rPr>
      </w:pPr>
      <w:r w:rsidRPr="001B2435">
        <w:rPr>
          <w:rFonts w:ascii="Times New Roman" w:eastAsia="PMingLiU" w:hAnsi="Times New Roman" w:cs="Times New Roman"/>
          <w:kern w:val="0"/>
          <w:sz w:val="20"/>
          <w:szCs w:val="20"/>
          <w14:ligatures w14:val="none"/>
        </w:rPr>
        <w:t xml:space="preserve">(3) Текущите проверки на резултатите от обучението в съответните учебни курсове се насрочват от преподавателя, водещ семинарните занятия, съобразно предвиденото в учебната програма и хода на учебните занятия. </w:t>
      </w:r>
    </w:p>
    <w:p w14:paraId="19997503" w14:textId="77777777" w:rsidR="001B2435" w:rsidRPr="001B2435" w:rsidRDefault="001B2435" w:rsidP="001B2435">
      <w:pPr>
        <w:tabs>
          <w:tab w:val="left" w:pos="1500"/>
        </w:tabs>
        <w:spacing w:after="200" w:line="276" w:lineRule="auto"/>
        <w:contextualSpacing/>
        <w:jc w:val="both"/>
        <w:rPr>
          <w:rFonts w:ascii="Times New Roman" w:eastAsia="PMingLiU" w:hAnsi="Times New Roman" w:cs="Times New Roman"/>
          <w:kern w:val="0"/>
          <w:sz w:val="20"/>
          <w:szCs w:val="20"/>
          <w14:ligatures w14:val="none"/>
        </w:rPr>
      </w:pPr>
      <w:r w:rsidRPr="001B2435">
        <w:rPr>
          <w:rFonts w:ascii="Times New Roman" w:eastAsia="PMingLiU" w:hAnsi="Times New Roman" w:cs="Times New Roman"/>
          <w:kern w:val="0"/>
          <w:sz w:val="20"/>
          <w:szCs w:val="20"/>
          <w14:ligatures w14:val="none"/>
        </w:rPr>
        <w:t>(4) При насрочване на текущи проверки студентите се уведомяват предварително, в разумен срок, за обхвата на  учебния материал и критериите за оценяване.</w:t>
      </w:r>
    </w:p>
    <w:p w14:paraId="2F2AA971" w14:textId="77777777" w:rsidR="001B2435" w:rsidRPr="001B2435" w:rsidRDefault="001B2435" w:rsidP="001B2435">
      <w:pPr>
        <w:tabs>
          <w:tab w:val="left" w:pos="1500"/>
        </w:tabs>
        <w:spacing w:after="200" w:line="276" w:lineRule="auto"/>
        <w:contextualSpacing/>
        <w:jc w:val="both"/>
        <w:rPr>
          <w:rFonts w:ascii="Times New Roman" w:eastAsia="PMingLiU" w:hAnsi="Times New Roman" w:cs="Times New Roman"/>
          <w:kern w:val="0"/>
          <w:sz w:val="20"/>
          <w:szCs w:val="20"/>
          <w14:ligatures w14:val="none"/>
        </w:rPr>
      </w:pPr>
    </w:p>
    <w:p w14:paraId="12B3141E" w14:textId="77777777" w:rsidR="001B2435" w:rsidRPr="001B2435" w:rsidRDefault="001B2435" w:rsidP="001B2435">
      <w:pPr>
        <w:tabs>
          <w:tab w:val="left" w:pos="1500"/>
        </w:tabs>
        <w:spacing w:after="200" w:line="276" w:lineRule="auto"/>
        <w:contextualSpacing/>
        <w:jc w:val="both"/>
        <w:rPr>
          <w:rFonts w:ascii="Times New Roman" w:eastAsia="PMingLiU" w:hAnsi="Times New Roman" w:cs="Times New Roman"/>
          <w:kern w:val="0"/>
          <w:sz w:val="20"/>
          <w:szCs w:val="20"/>
          <w14:ligatures w14:val="none"/>
        </w:rPr>
      </w:pPr>
      <w:r w:rsidRPr="001B2435">
        <w:rPr>
          <w:rFonts w:ascii="Times New Roman" w:eastAsia="PMingLiU" w:hAnsi="Times New Roman" w:cs="Times New Roman"/>
          <w:kern w:val="0"/>
          <w:sz w:val="20"/>
          <w:szCs w:val="20"/>
          <w14:ligatures w14:val="none"/>
        </w:rPr>
        <w:t>** Чл. 9. (1) Студентите участват в учебния процес посредством изпълнението на аудиторни и извънаудиторни дейности съобразно учебните програми на отделните учебни курсове.</w:t>
      </w:r>
    </w:p>
    <w:p w14:paraId="7B1781FC" w14:textId="77777777" w:rsidR="001B2435" w:rsidRPr="001B2435" w:rsidRDefault="001B2435" w:rsidP="001B2435">
      <w:pPr>
        <w:tabs>
          <w:tab w:val="left" w:pos="1500"/>
        </w:tabs>
        <w:spacing w:after="200" w:line="276" w:lineRule="auto"/>
        <w:contextualSpacing/>
        <w:jc w:val="both"/>
        <w:rPr>
          <w:rFonts w:ascii="Times New Roman" w:eastAsia="PMingLiU" w:hAnsi="Times New Roman" w:cs="Times New Roman"/>
          <w:kern w:val="0"/>
          <w:sz w:val="20"/>
          <w:szCs w:val="20"/>
          <w14:ligatures w14:val="none"/>
        </w:rPr>
      </w:pPr>
      <w:r w:rsidRPr="001B2435">
        <w:rPr>
          <w:rFonts w:ascii="Times New Roman" w:eastAsia="PMingLiU" w:hAnsi="Times New Roman" w:cs="Times New Roman"/>
          <w:kern w:val="0"/>
          <w:sz w:val="20"/>
          <w:szCs w:val="20"/>
          <w14:ligatures w14:val="none"/>
        </w:rPr>
        <w:t xml:space="preserve">(2) В учебните курсове, за които в учебния план е предвидено провеждането на семинарни занятия, участието на студентите в учебния процес не се зачита, в случай че не е изпълнено поне едно от следните условия: а) присъствие на най-малко половината от общия брой на проведените семинарни занятия; б) успешно изпълнение на задачите от задължителното текущо оценяване по чл. 14, ал. 2. </w:t>
      </w:r>
    </w:p>
    <w:p w14:paraId="4FE29E80" w14:textId="77777777" w:rsidR="001B2435" w:rsidRPr="001B2435" w:rsidRDefault="001B2435" w:rsidP="001B2435">
      <w:pPr>
        <w:tabs>
          <w:tab w:val="left" w:pos="1500"/>
        </w:tabs>
        <w:spacing w:after="200" w:line="276" w:lineRule="auto"/>
        <w:contextualSpacing/>
        <w:jc w:val="both"/>
        <w:rPr>
          <w:rFonts w:ascii="Times New Roman" w:eastAsia="PMingLiU" w:hAnsi="Times New Roman" w:cs="Times New Roman"/>
          <w:kern w:val="0"/>
          <w:sz w:val="20"/>
          <w:szCs w:val="20"/>
          <w14:ligatures w14:val="none"/>
        </w:rPr>
      </w:pPr>
      <w:r w:rsidRPr="001B2435">
        <w:rPr>
          <w:rFonts w:ascii="Times New Roman" w:eastAsia="PMingLiU" w:hAnsi="Times New Roman" w:cs="Times New Roman"/>
          <w:kern w:val="0"/>
          <w:sz w:val="20"/>
          <w:szCs w:val="20"/>
          <w14:ligatures w14:val="none"/>
        </w:rPr>
        <w:t>(3) При незачитане участието на студентите в обучението те не се допускат до оценяване на редовната изпитна сесия.</w:t>
      </w:r>
    </w:p>
    <w:p w14:paraId="43E77B60" w14:textId="77777777" w:rsidR="001B2435" w:rsidRPr="001B2435" w:rsidRDefault="001B2435" w:rsidP="001B2435">
      <w:pPr>
        <w:spacing w:after="200" w:line="276" w:lineRule="auto"/>
        <w:contextualSpacing/>
        <w:jc w:val="both"/>
        <w:rPr>
          <w:rFonts w:ascii="Times New Roman" w:eastAsia="PMingLiU" w:hAnsi="Times New Roman" w:cs="Times New Roman"/>
          <w:kern w:val="0"/>
          <w:sz w:val="24"/>
          <w14:ligatures w14:val="none"/>
        </w:rPr>
      </w:pPr>
    </w:p>
    <w:p w14:paraId="2274FAC7" w14:textId="77777777" w:rsidR="001B2435" w:rsidRPr="001B2435" w:rsidRDefault="001B2435" w:rsidP="001B2435">
      <w:pPr>
        <w:spacing w:after="200" w:line="276" w:lineRule="auto"/>
        <w:contextualSpacing/>
        <w:jc w:val="both"/>
        <w:rPr>
          <w:rFonts w:ascii="Times New Roman" w:eastAsia="PMingLiU" w:hAnsi="Times New Roman" w:cs="Times New Roman"/>
          <w:kern w:val="0"/>
          <w:sz w:val="24"/>
          <w14:ligatures w14:val="none"/>
        </w:rPr>
      </w:pPr>
    </w:p>
    <w:p w14:paraId="7CC56328" w14:textId="77777777" w:rsidR="001B2435" w:rsidRPr="001B2435" w:rsidRDefault="001B2435" w:rsidP="001B2435">
      <w:pPr>
        <w:spacing w:after="200" w:line="276" w:lineRule="auto"/>
        <w:contextualSpacing/>
        <w:jc w:val="both"/>
        <w:rPr>
          <w:rFonts w:ascii="Times New Roman" w:eastAsia="PMingLiU" w:hAnsi="Times New Roman" w:cs="Times New Roman"/>
          <w:kern w:val="0"/>
          <w:sz w:val="24"/>
          <w14:ligatures w14:val="none"/>
        </w:rPr>
      </w:pPr>
    </w:p>
    <w:p w14:paraId="3B79DE95" w14:textId="77777777" w:rsidR="001B2435" w:rsidRPr="001B2435" w:rsidRDefault="001B2435" w:rsidP="001B2435">
      <w:pPr>
        <w:spacing w:after="200" w:line="276" w:lineRule="auto"/>
        <w:contextualSpacing/>
        <w:jc w:val="both"/>
        <w:rPr>
          <w:rFonts w:ascii="Times New Roman" w:eastAsia="PMingLiU" w:hAnsi="Times New Roman" w:cs="Times New Roman"/>
          <w:kern w:val="0"/>
          <w:sz w:val="24"/>
          <w14:ligatures w14:val="none"/>
        </w:rPr>
      </w:pPr>
      <w:r w:rsidRPr="001B2435">
        <w:rPr>
          <w:rFonts w:ascii="Times New Roman" w:eastAsia="PMingLiU" w:hAnsi="Times New Roman" w:cs="Times New Roman"/>
          <w:kern w:val="0"/>
          <w:sz w:val="24"/>
          <w14:ligatures w14:val="none"/>
        </w:rPr>
        <w:t>Май 2024 г.</w:t>
      </w:r>
    </w:p>
    <w:p w14:paraId="608EBB09" w14:textId="77777777" w:rsidR="004677AE" w:rsidRPr="004677AE" w:rsidRDefault="004677AE" w:rsidP="004677AE">
      <w:pPr>
        <w:jc w:val="both"/>
        <w:rPr>
          <w:rFonts w:ascii="Arial" w:hAnsi="Arial" w:cs="Arial"/>
          <w:sz w:val="24"/>
          <w:szCs w:val="24"/>
          <w:lang w:val="ru-RU"/>
        </w:rPr>
      </w:pPr>
    </w:p>
    <w:p w14:paraId="3C5DE541" w14:textId="77777777" w:rsidR="00505381" w:rsidRPr="004677AE" w:rsidRDefault="00505381" w:rsidP="004677AE">
      <w:pPr>
        <w:jc w:val="both"/>
        <w:rPr>
          <w:rFonts w:ascii="Arial" w:hAnsi="Arial" w:cs="Arial"/>
          <w:sz w:val="24"/>
          <w:szCs w:val="24"/>
        </w:rPr>
      </w:pPr>
    </w:p>
    <w:sectPr w:rsidR="00505381" w:rsidRPr="004677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165CF"/>
    <w:multiLevelType w:val="hybridMultilevel"/>
    <w:tmpl w:val="AC80254A"/>
    <w:lvl w:ilvl="0" w:tplc="6C543684">
      <w:start w:val="1"/>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EB6A9E"/>
    <w:multiLevelType w:val="hybridMultilevel"/>
    <w:tmpl w:val="D60E6ED2"/>
    <w:lvl w:ilvl="0" w:tplc="0409000D">
      <w:start w:val="1"/>
      <w:numFmt w:val="bullet"/>
      <w:lvlText w:val=""/>
      <w:lvlJc w:val="left"/>
      <w:pPr>
        <w:ind w:left="1335" w:hanging="360"/>
      </w:pPr>
      <w:rPr>
        <w:rFonts w:ascii="Wingdings" w:hAnsi="Wingdings" w:hint="default"/>
      </w:rPr>
    </w:lvl>
    <w:lvl w:ilvl="1" w:tplc="04090003" w:tentative="1">
      <w:start w:val="1"/>
      <w:numFmt w:val="bullet"/>
      <w:lvlText w:val="o"/>
      <w:lvlJc w:val="left"/>
      <w:pPr>
        <w:ind w:left="2055" w:hanging="360"/>
      </w:pPr>
      <w:rPr>
        <w:rFonts w:ascii="Courier New" w:hAnsi="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2" w15:restartNumberingAfterBreak="0">
    <w:nsid w:val="3A504C44"/>
    <w:multiLevelType w:val="hybridMultilevel"/>
    <w:tmpl w:val="FBC09A8C"/>
    <w:lvl w:ilvl="0" w:tplc="2D3CC6C4">
      <w:numFmt w:val="bullet"/>
      <w:lvlText w:val="-"/>
      <w:lvlJc w:val="left"/>
      <w:pPr>
        <w:ind w:left="420" w:hanging="360"/>
      </w:pPr>
      <w:rPr>
        <w:rFonts w:ascii="Times New Roman" w:eastAsia="PMingLiU"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 w15:restartNumberingAfterBreak="0">
    <w:nsid w:val="3B29450B"/>
    <w:multiLevelType w:val="multilevel"/>
    <w:tmpl w:val="B44434DC"/>
    <w:lvl w:ilvl="0">
      <w:start w:val="1"/>
      <w:numFmt w:val="decimal"/>
      <w:lvlText w:val="%1."/>
      <w:lvlJc w:val="left"/>
      <w:rPr>
        <w:rFonts w:ascii="Arial" w:eastAsia="Times New Roman" w:hAnsi="Arial" w:cs="Symbol" w:hint="default"/>
        <w:b w:val="0"/>
        <w:bCs w:val="0"/>
        <w:i w:val="0"/>
        <w:iCs w:val="0"/>
        <w:smallCaps w:val="0"/>
        <w:strike w:val="0"/>
        <w:color w:val="000000"/>
        <w:spacing w:val="0"/>
        <w:w w:val="100"/>
        <w:position w:val="0"/>
        <w:sz w:val="23"/>
        <w:szCs w:val="23"/>
        <w:u w:val="none"/>
        <w:lang w:val="bg"/>
      </w:rPr>
    </w:lvl>
    <w:lvl w:ilvl="1">
      <w:start w:val="1"/>
      <w:numFmt w:val="decimal"/>
      <w:lvlText w:val="%2."/>
      <w:lvlJc w:val="left"/>
      <w:rPr>
        <w:rFonts w:ascii="Arial" w:eastAsia="Times New Roman" w:hAnsi="Arial" w:cs="Symbol" w:hint="default"/>
        <w:b w:val="0"/>
        <w:bCs w:val="0"/>
        <w:i w:val="0"/>
        <w:iCs w:val="0"/>
        <w:smallCaps w:val="0"/>
        <w:strike w:val="0"/>
        <w:color w:val="000000"/>
        <w:spacing w:val="0"/>
        <w:w w:val="100"/>
        <w:position w:val="0"/>
        <w:sz w:val="24"/>
        <w:szCs w:val="24"/>
        <w:u w:val="none"/>
        <w:lang w:val="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AE"/>
    <w:rsid w:val="00031312"/>
    <w:rsid w:val="00095FDC"/>
    <w:rsid w:val="000F452F"/>
    <w:rsid w:val="00140240"/>
    <w:rsid w:val="001543A0"/>
    <w:rsid w:val="001B2435"/>
    <w:rsid w:val="001B4B5F"/>
    <w:rsid w:val="00234DFC"/>
    <w:rsid w:val="00270DA7"/>
    <w:rsid w:val="00276305"/>
    <w:rsid w:val="002D49BB"/>
    <w:rsid w:val="00335850"/>
    <w:rsid w:val="003C3E28"/>
    <w:rsid w:val="0042618F"/>
    <w:rsid w:val="00426806"/>
    <w:rsid w:val="004677AE"/>
    <w:rsid w:val="00471C92"/>
    <w:rsid w:val="004D4679"/>
    <w:rsid w:val="004D7DBC"/>
    <w:rsid w:val="00505381"/>
    <w:rsid w:val="00572534"/>
    <w:rsid w:val="0057369B"/>
    <w:rsid w:val="00596753"/>
    <w:rsid w:val="00597F4E"/>
    <w:rsid w:val="005B4369"/>
    <w:rsid w:val="005E091D"/>
    <w:rsid w:val="0064062F"/>
    <w:rsid w:val="006D05E1"/>
    <w:rsid w:val="00720D3F"/>
    <w:rsid w:val="00727177"/>
    <w:rsid w:val="00764D3B"/>
    <w:rsid w:val="00772790"/>
    <w:rsid w:val="0078145A"/>
    <w:rsid w:val="00782E9A"/>
    <w:rsid w:val="007D2470"/>
    <w:rsid w:val="007D717B"/>
    <w:rsid w:val="00806E4E"/>
    <w:rsid w:val="00835D66"/>
    <w:rsid w:val="00854B4B"/>
    <w:rsid w:val="008D674E"/>
    <w:rsid w:val="008F2050"/>
    <w:rsid w:val="00933FB4"/>
    <w:rsid w:val="0093585D"/>
    <w:rsid w:val="009A51D5"/>
    <w:rsid w:val="009C6C33"/>
    <w:rsid w:val="009D7D87"/>
    <w:rsid w:val="009F0C48"/>
    <w:rsid w:val="00A223E6"/>
    <w:rsid w:val="00A42D80"/>
    <w:rsid w:val="00A45EDF"/>
    <w:rsid w:val="00AA6156"/>
    <w:rsid w:val="00AE32B6"/>
    <w:rsid w:val="00B11989"/>
    <w:rsid w:val="00B906B4"/>
    <w:rsid w:val="00BA3D92"/>
    <w:rsid w:val="00BA7C70"/>
    <w:rsid w:val="00C13900"/>
    <w:rsid w:val="00C167C3"/>
    <w:rsid w:val="00C36E32"/>
    <w:rsid w:val="00CA7B03"/>
    <w:rsid w:val="00CE5C97"/>
    <w:rsid w:val="00CE7FA9"/>
    <w:rsid w:val="00CF52DC"/>
    <w:rsid w:val="00D02BE8"/>
    <w:rsid w:val="00D466BD"/>
    <w:rsid w:val="00DC0255"/>
    <w:rsid w:val="00DD0BAF"/>
    <w:rsid w:val="00DE48EA"/>
    <w:rsid w:val="00E6487A"/>
    <w:rsid w:val="00EE3C91"/>
    <w:rsid w:val="00EF1AAB"/>
    <w:rsid w:val="00F01369"/>
    <w:rsid w:val="00F25788"/>
    <w:rsid w:val="00F401FA"/>
    <w:rsid w:val="00FA4102"/>
    <w:rsid w:val="00FD7F6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5C3A"/>
  <w15:chartTrackingRefBased/>
  <w15:docId w15:val="{B6549E2C-2406-431C-9336-78D046AC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7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7AE"/>
    <w:rPr>
      <w:rFonts w:eastAsiaTheme="majorEastAsia" w:cstheme="majorBidi"/>
      <w:color w:val="272727" w:themeColor="text1" w:themeTint="D8"/>
    </w:rPr>
  </w:style>
  <w:style w:type="paragraph" w:styleId="Title">
    <w:name w:val="Title"/>
    <w:basedOn w:val="Normal"/>
    <w:next w:val="Normal"/>
    <w:link w:val="TitleChar"/>
    <w:uiPriority w:val="10"/>
    <w:qFormat/>
    <w:rsid w:val="00467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7AE"/>
    <w:pPr>
      <w:spacing w:before="160"/>
      <w:jc w:val="center"/>
    </w:pPr>
    <w:rPr>
      <w:i/>
      <w:iCs/>
      <w:color w:val="404040" w:themeColor="text1" w:themeTint="BF"/>
    </w:rPr>
  </w:style>
  <w:style w:type="character" w:customStyle="1" w:styleId="QuoteChar">
    <w:name w:val="Quote Char"/>
    <w:basedOn w:val="DefaultParagraphFont"/>
    <w:link w:val="Quote"/>
    <w:uiPriority w:val="29"/>
    <w:rsid w:val="004677AE"/>
    <w:rPr>
      <w:i/>
      <w:iCs/>
      <w:color w:val="404040" w:themeColor="text1" w:themeTint="BF"/>
    </w:rPr>
  </w:style>
  <w:style w:type="paragraph" w:styleId="ListParagraph">
    <w:name w:val="List Paragraph"/>
    <w:basedOn w:val="Normal"/>
    <w:uiPriority w:val="34"/>
    <w:qFormat/>
    <w:rsid w:val="004677AE"/>
    <w:pPr>
      <w:ind w:left="720"/>
      <w:contextualSpacing/>
    </w:pPr>
  </w:style>
  <w:style w:type="character" w:styleId="IntenseEmphasis">
    <w:name w:val="Intense Emphasis"/>
    <w:basedOn w:val="DefaultParagraphFont"/>
    <w:uiPriority w:val="21"/>
    <w:qFormat/>
    <w:rsid w:val="004677AE"/>
    <w:rPr>
      <w:i/>
      <w:iCs/>
      <w:color w:val="0F4761" w:themeColor="accent1" w:themeShade="BF"/>
    </w:rPr>
  </w:style>
  <w:style w:type="paragraph" w:styleId="IntenseQuote">
    <w:name w:val="Intense Quote"/>
    <w:basedOn w:val="Normal"/>
    <w:next w:val="Normal"/>
    <w:link w:val="IntenseQuoteChar"/>
    <w:uiPriority w:val="30"/>
    <w:qFormat/>
    <w:rsid w:val="00467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7AE"/>
    <w:rPr>
      <w:i/>
      <w:iCs/>
      <w:color w:val="0F4761" w:themeColor="accent1" w:themeShade="BF"/>
    </w:rPr>
  </w:style>
  <w:style w:type="character" w:styleId="IntenseReference">
    <w:name w:val="Intense Reference"/>
    <w:basedOn w:val="DefaultParagraphFont"/>
    <w:uiPriority w:val="32"/>
    <w:qFormat/>
    <w:rsid w:val="004677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03D5BDED3340E9A5B04CD4A8AD2C64"/>
        <w:category>
          <w:name w:val="General"/>
          <w:gallery w:val="placeholder"/>
        </w:category>
        <w:types>
          <w:type w:val="bbPlcHdr"/>
        </w:types>
        <w:behaviors>
          <w:behavior w:val="content"/>
        </w:behaviors>
        <w:guid w:val="{3EADEBE9-9958-4E57-B55D-8DD996227BFB}"/>
      </w:docPartPr>
      <w:docPartBody>
        <w:p w:rsidR="006A045E" w:rsidRDefault="00711CE8" w:rsidP="00711CE8">
          <w:pPr>
            <w:pStyle w:val="EB03D5BDED3340E9A5B04CD4A8AD2C64"/>
          </w:pPr>
          <w:r>
            <w:rPr>
              <w:rStyle w:val="PlaceholderText"/>
              <w:lang w:val="bg-BG"/>
            </w:rPr>
            <w:t>Моля, като използвате стила на номерацията от предишния раздел, посочете кои материали за самостоятелна подготовка препоръчвате.</w:t>
          </w:r>
        </w:p>
      </w:docPartBody>
    </w:docPart>
    <w:docPart>
      <w:docPartPr>
        <w:name w:val="7E4610BED433470284BD8790D4B42238"/>
        <w:category>
          <w:name w:val="General"/>
          <w:gallery w:val="placeholder"/>
        </w:category>
        <w:types>
          <w:type w:val="bbPlcHdr"/>
        </w:types>
        <w:behaviors>
          <w:behavior w:val="content"/>
        </w:behaviors>
        <w:guid w:val="{0BEF00BA-8395-4BD6-8C6A-56715F0BBF1C}"/>
      </w:docPartPr>
      <w:docPartBody>
        <w:p w:rsidR="006A045E" w:rsidRDefault="00711CE8" w:rsidP="00711CE8">
          <w:pPr>
            <w:pStyle w:val="7E4610BED433470284BD8790D4B42238"/>
          </w:pPr>
          <w:r w:rsidRPr="00FF4CA3">
            <w:rPr>
              <w:rStyle w:val="PlaceholderText"/>
              <w:lang w:val="bg-BG"/>
            </w:rPr>
            <w:t xml:space="preserve">Ако </w:t>
          </w:r>
          <w:r>
            <w:rPr>
              <w:rStyle w:val="PlaceholderText"/>
              <w:lang w:val="bg-BG"/>
            </w:rPr>
            <w:t>дисциплината Ви не попада в кръга на посочените в чл. 9, ал. 2 от ПОУДСП (вж. по-долу), моля изберете от падащото меню опцията</w:t>
          </w:r>
          <w:r w:rsidRPr="00FF4CA3">
            <w:rPr>
              <w:rStyle w:val="PlaceholderText"/>
              <w:lang w:val="bg-BG"/>
            </w:rPr>
            <w:t xml:space="preserve"> „Не се предвиждат условия за допускане до изпит“. В останалите случаи моля, </w:t>
          </w:r>
          <w:r>
            <w:rPr>
              <w:rStyle w:val="PlaceholderText"/>
              <w:lang w:val="bg-BG"/>
            </w:rPr>
            <w:t>изберете опцията „Едно от двете: 1. Минимум 50 % присъствия на семинарните занятия или 2. Изпълнение на задачите от задължителното текущо оценяване“.</w:t>
          </w:r>
        </w:p>
      </w:docPartBody>
    </w:docPart>
    <w:docPart>
      <w:docPartPr>
        <w:name w:val="D8A9F4C531184AE58738671F715BB0BB"/>
        <w:category>
          <w:name w:val="General"/>
          <w:gallery w:val="placeholder"/>
        </w:category>
        <w:types>
          <w:type w:val="bbPlcHdr"/>
        </w:types>
        <w:behaviors>
          <w:behavior w:val="content"/>
        </w:behaviors>
        <w:guid w:val="{BABEC694-68F1-4F91-85B7-84B2AB84E563}"/>
      </w:docPartPr>
      <w:docPartBody>
        <w:p w:rsidR="006A045E" w:rsidRDefault="00711CE8" w:rsidP="00711CE8">
          <w:pPr>
            <w:pStyle w:val="D8A9F4C531184AE58738671F715BB0BB"/>
          </w:pPr>
          <w:r w:rsidRPr="00FF4CA3">
            <w:rPr>
              <w:rStyle w:val="PlaceholderText"/>
              <w:lang w:val="bg-BG"/>
            </w:rPr>
            <w:t>Моля, посочете какви са критериите за оценяв</w:t>
          </w:r>
          <w:r>
            <w:rPr>
              <w:rStyle w:val="PlaceholderText"/>
              <w:lang w:val="bg-BG"/>
            </w:rPr>
            <w:t>ане при провеждането на изпита</w:t>
          </w:r>
          <w:r>
            <w:rPr>
              <w:rStyle w:val="PlaceholderText"/>
            </w:rPr>
            <w:t xml:space="preserve"> – </w:t>
          </w:r>
          <w:r>
            <w:rPr>
              <w:rStyle w:val="PlaceholderText"/>
              <w:lang w:val="bg-BG"/>
            </w:rPr>
            <w:t>кои знания и умения се оценяват</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CE8"/>
    <w:rsid w:val="00186053"/>
    <w:rsid w:val="001C02C2"/>
    <w:rsid w:val="00572534"/>
    <w:rsid w:val="006A045E"/>
    <w:rsid w:val="006A2085"/>
    <w:rsid w:val="00711CE8"/>
    <w:rsid w:val="00BA3D92"/>
    <w:rsid w:val="00E072C7"/>
    <w:rsid w:val="00EF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CE8"/>
    <w:rPr>
      <w:color w:val="808080"/>
    </w:rPr>
  </w:style>
  <w:style w:type="paragraph" w:customStyle="1" w:styleId="EB03D5BDED3340E9A5B04CD4A8AD2C64">
    <w:name w:val="EB03D5BDED3340E9A5B04CD4A8AD2C64"/>
    <w:rsid w:val="00711CE8"/>
  </w:style>
  <w:style w:type="paragraph" w:customStyle="1" w:styleId="7E4610BED433470284BD8790D4B42238">
    <w:name w:val="7E4610BED433470284BD8790D4B42238"/>
    <w:rsid w:val="00711CE8"/>
  </w:style>
  <w:style w:type="paragraph" w:customStyle="1" w:styleId="D8A9F4C531184AE58738671F715BB0BB">
    <w:name w:val="D8A9F4C531184AE58738671F715BB0BB"/>
    <w:rsid w:val="00711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ELEKTROENERGIEN SISTEMEN OPERATOR EAD</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 Григоров</dc:creator>
  <cp:keywords/>
  <dc:description/>
  <cp:lastModifiedBy>Ани Х. Павлова</cp:lastModifiedBy>
  <cp:revision>2</cp:revision>
  <dcterms:created xsi:type="dcterms:W3CDTF">2025-11-18T09:35:00Z</dcterms:created>
  <dcterms:modified xsi:type="dcterms:W3CDTF">2025-11-18T09:35:00Z</dcterms:modified>
</cp:coreProperties>
</file>