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BE" w:rsidRDefault="00C6786A">
      <w:pPr>
        <w:pStyle w:val="BodyText"/>
        <w:spacing w:after="120" w:line="240" w:lineRule="auto"/>
        <w:jc w:val="center"/>
      </w:pPr>
      <w:bookmarkStart w:id="0" w:name="_GoBack"/>
      <w:bookmarkEnd w:id="0"/>
      <w:r>
        <w:rPr>
          <w:b/>
          <w:bCs/>
        </w:rPr>
        <w:t>Конспект за провеждане на изпит по</w:t>
      </w:r>
    </w:p>
    <w:p w:rsidR="00277DBE" w:rsidRDefault="00C6786A">
      <w:pPr>
        <w:pStyle w:val="Bodytext20"/>
        <w:spacing w:after="400" w:line="240" w:lineRule="auto"/>
        <w:jc w:val="center"/>
      </w:pPr>
      <w:r>
        <w:rPr>
          <w:b/>
          <w:bCs/>
          <w:smallCaps/>
        </w:rPr>
        <w:t>Трудово право</w:t>
      </w:r>
    </w:p>
    <w:p w:rsidR="00277DBE" w:rsidRDefault="00C6786A">
      <w:pPr>
        <w:pStyle w:val="Tablecaption0"/>
        <w:ind w:left="5"/>
      </w:pPr>
      <w:r>
        <w:rPr>
          <w:lang w:val="en-US" w:eastAsia="en-US"/>
        </w:rPr>
        <w:t xml:space="preserve">I. </w:t>
      </w:r>
      <w:r>
        <w:t>Обща информация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5"/>
        <w:gridCol w:w="3490"/>
      </w:tblGrid>
      <w:tr w:rsidR="00277DBE">
        <w:trPr>
          <w:trHeight w:hRule="exact" w:val="701"/>
          <w:jc w:val="center"/>
        </w:trPr>
        <w:tc>
          <w:tcPr>
            <w:tcW w:w="6245" w:type="dxa"/>
          </w:tcPr>
          <w:p w:rsidR="00277DBE" w:rsidRDefault="00C6786A">
            <w:pPr>
              <w:pStyle w:val="Other0"/>
              <w:spacing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Специалност</w:t>
            </w:r>
          </w:p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на обучение</w:t>
            </w:r>
          </w:p>
        </w:tc>
        <w:tc>
          <w:tcPr>
            <w:tcW w:w="3490" w:type="dxa"/>
          </w:tcPr>
          <w:p w:rsidR="00277DBE" w:rsidRDefault="00C6786A">
            <w:pPr>
              <w:pStyle w:val="Other0"/>
              <w:spacing w:after="8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</w:t>
            </w:r>
          </w:p>
          <w:p w:rsidR="00277DBE" w:rsidRDefault="00C6786A">
            <w:pPr>
              <w:pStyle w:val="Other0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Редовна и задочна</w:t>
            </w:r>
          </w:p>
        </w:tc>
      </w:tr>
      <w:tr w:rsidR="00277DBE">
        <w:trPr>
          <w:trHeight w:hRule="exact" w:val="437"/>
          <w:jc w:val="center"/>
        </w:trPr>
        <w:tc>
          <w:tcPr>
            <w:tcW w:w="6245" w:type="dxa"/>
            <w:vAlign w:val="center"/>
          </w:tcPr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на дисциплината</w:t>
            </w:r>
          </w:p>
        </w:tc>
        <w:tc>
          <w:tcPr>
            <w:tcW w:w="3490" w:type="dxa"/>
            <w:vAlign w:val="center"/>
          </w:tcPr>
          <w:p w:rsidR="00277DBE" w:rsidRDefault="00C6786A">
            <w:pPr>
              <w:pStyle w:val="Other0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Задължителна</w:t>
            </w:r>
          </w:p>
        </w:tc>
      </w:tr>
      <w:tr w:rsidR="00277DBE">
        <w:trPr>
          <w:trHeight w:hRule="exact" w:val="418"/>
          <w:jc w:val="center"/>
        </w:trPr>
        <w:tc>
          <w:tcPr>
            <w:tcW w:w="6245" w:type="dxa"/>
            <w:vAlign w:val="center"/>
          </w:tcPr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Водещ преподавател</w:t>
            </w:r>
          </w:p>
        </w:tc>
        <w:tc>
          <w:tcPr>
            <w:tcW w:w="3490" w:type="dxa"/>
            <w:vAlign w:val="center"/>
          </w:tcPr>
          <w:p w:rsidR="00277DBE" w:rsidRPr="00F4050A" w:rsidRDefault="00FB6D59" w:rsidP="00C353E9">
            <w:pPr>
              <w:pStyle w:val="Other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="00C6786A" w:rsidRPr="00F4050A">
              <w:rPr>
                <w:sz w:val="20"/>
                <w:szCs w:val="20"/>
              </w:rPr>
              <w:t xml:space="preserve">оцент д-р </w:t>
            </w:r>
            <w:r w:rsidR="00C353E9">
              <w:rPr>
                <w:sz w:val="20"/>
                <w:szCs w:val="20"/>
              </w:rPr>
              <w:t xml:space="preserve">Ярослава Генова </w:t>
            </w:r>
          </w:p>
        </w:tc>
      </w:tr>
      <w:tr w:rsidR="00277DBE">
        <w:trPr>
          <w:trHeight w:hRule="exact" w:val="446"/>
          <w:jc w:val="center"/>
        </w:trPr>
        <w:tc>
          <w:tcPr>
            <w:tcW w:w="6245" w:type="dxa"/>
            <w:vAlign w:val="center"/>
          </w:tcPr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Продължителност на учебния курс</w:t>
            </w:r>
          </w:p>
        </w:tc>
        <w:tc>
          <w:tcPr>
            <w:tcW w:w="3490" w:type="dxa"/>
            <w:vAlign w:val="center"/>
          </w:tcPr>
          <w:p w:rsidR="00277DBE" w:rsidRDefault="00C6786A">
            <w:pPr>
              <w:pStyle w:val="Other0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семестъра</w:t>
            </w:r>
          </w:p>
        </w:tc>
      </w:tr>
      <w:tr w:rsidR="00277DBE">
        <w:trPr>
          <w:trHeight w:hRule="exact" w:val="437"/>
          <w:jc w:val="center"/>
        </w:trPr>
        <w:tc>
          <w:tcPr>
            <w:tcW w:w="6245" w:type="dxa"/>
            <w:vAlign w:val="center"/>
          </w:tcPr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Аудиторна заетост</w:t>
            </w:r>
          </w:p>
        </w:tc>
        <w:tc>
          <w:tcPr>
            <w:tcW w:w="3490" w:type="dxa"/>
            <w:vAlign w:val="center"/>
          </w:tcPr>
          <w:p w:rsidR="00277DBE" w:rsidRDefault="00C6786A">
            <w:pPr>
              <w:pStyle w:val="Other0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и упражнения</w:t>
            </w:r>
          </w:p>
        </w:tc>
      </w:tr>
      <w:tr w:rsidR="00277DBE">
        <w:trPr>
          <w:trHeight w:hRule="exact" w:val="1224"/>
          <w:jc w:val="center"/>
        </w:trPr>
        <w:tc>
          <w:tcPr>
            <w:tcW w:w="6245" w:type="dxa"/>
          </w:tcPr>
          <w:p w:rsidR="00277DBE" w:rsidRDefault="00C6786A">
            <w:pPr>
              <w:pStyle w:val="Other0"/>
              <w:spacing w:after="1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Оценяване по време на учебния курс (текущо оценяване)*</w:t>
            </w:r>
          </w:p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на условия за допускане до изпит на редовната изпитна сесия**</w:t>
            </w:r>
          </w:p>
        </w:tc>
        <w:tc>
          <w:tcPr>
            <w:tcW w:w="3490" w:type="dxa"/>
            <w:vAlign w:val="bottom"/>
          </w:tcPr>
          <w:p w:rsidR="00277DBE" w:rsidRDefault="00C6786A">
            <w:pPr>
              <w:pStyle w:val="Other0"/>
              <w:spacing w:after="24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  <w:p w:rsidR="00277DBE" w:rsidRDefault="00C6786A">
            <w:pPr>
              <w:pStyle w:val="Other0"/>
              <w:spacing w:after="12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  <w:p w:rsidR="00277DBE" w:rsidRDefault="00C6786A">
            <w:pPr>
              <w:pStyle w:val="Other0"/>
              <w:spacing w:after="180" w:line="240" w:lineRule="auto"/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Моля, въведете броя на часовете за</w:t>
            </w:r>
          </w:p>
        </w:tc>
      </w:tr>
      <w:tr w:rsidR="00277DBE">
        <w:trPr>
          <w:trHeight w:hRule="exact" w:val="456"/>
          <w:jc w:val="center"/>
        </w:trPr>
        <w:tc>
          <w:tcPr>
            <w:tcW w:w="6245" w:type="dxa"/>
          </w:tcPr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Брой часове за самостоятелна подготовка</w:t>
            </w:r>
          </w:p>
        </w:tc>
        <w:tc>
          <w:tcPr>
            <w:tcW w:w="3490" w:type="dxa"/>
          </w:tcPr>
          <w:p w:rsidR="00277DBE" w:rsidRDefault="00C6786A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извънаудиторна заетост от учебния план</w:t>
            </w:r>
          </w:p>
        </w:tc>
      </w:tr>
    </w:tbl>
    <w:p w:rsidR="00277DBE" w:rsidRDefault="00277DBE">
      <w:pPr>
        <w:spacing w:after="319" w:line="1" w:lineRule="exact"/>
      </w:pPr>
    </w:p>
    <w:p w:rsidR="00277DBE" w:rsidRDefault="00C6786A">
      <w:pPr>
        <w:pStyle w:val="BodyText"/>
        <w:spacing w:after="200"/>
      </w:pPr>
      <w:r>
        <w:rPr>
          <w:b/>
          <w:bCs/>
          <w:lang w:val="en-US" w:eastAsia="en-US"/>
        </w:rPr>
        <w:t>II</w:t>
      </w:r>
      <w:r w:rsidRPr="00F4050A">
        <w:rPr>
          <w:b/>
          <w:bCs/>
          <w:lang w:eastAsia="en-US"/>
        </w:rPr>
        <w:t xml:space="preserve">. </w:t>
      </w:r>
      <w:r>
        <w:rPr>
          <w:b/>
          <w:bCs/>
        </w:rPr>
        <w:t>Тематично съдържание на учебния курс</w:t>
      </w:r>
    </w:p>
    <w:p w:rsidR="00277DBE" w:rsidRDefault="00C6786A">
      <w:pPr>
        <w:pStyle w:val="Heading10"/>
        <w:keepNext/>
        <w:keepLines/>
      </w:pPr>
      <w:bookmarkStart w:id="1" w:name="bookmark0"/>
      <w:r>
        <w:t>В Ъ П Р О С Н И К</w:t>
      </w:r>
      <w:bookmarkEnd w:id="1"/>
    </w:p>
    <w:p w:rsidR="00277DBE" w:rsidRDefault="00C6786A">
      <w:pPr>
        <w:pStyle w:val="BodyText"/>
        <w:numPr>
          <w:ilvl w:val="0"/>
          <w:numId w:val="1"/>
        </w:numPr>
        <w:tabs>
          <w:tab w:val="left" w:pos="334"/>
        </w:tabs>
      </w:pPr>
      <w:r>
        <w:t>Предмет на трудовото право.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8"/>
        </w:tabs>
      </w:pPr>
      <w:r>
        <w:t>Метод на регулиране на трудовото право.</w:t>
      </w:r>
    </w:p>
    <w:p w:rsidR="00F4050A" w:rsidRDefault="00C6786A">
      <w:pPr>
        <w:pStyle w:val="BodyText"/>
        <w:numPr>
          <w:ilvl w:val="0"/>
          <w:numId w:val="1"/>
        </w:numPr>
        <w:tabs>
          <w:tab w:val="left" w:pos="354"/>
        </w:tabs>
      </w:pPr>
      <w:r>
        <w:t xml:space="preserve">Функции и система на трудовото право. Място на трудовото право в правната система. Отграничаване от други правни отрасли. 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4"/>
        </w:tabs>
      </w:pPr>
      <w:r>
        <w:t>Индивидуално и колективно трудово право.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8"/>
        </w:tabs>
      </w:pPr>
      <w:r>
        <w:t>Основни принципи на трудовото право.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4"/>
        </w:tabs>
      </w:pPr>
      <w:r>
        <w:t>Източници на трудовото право.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8"/>
        </w:tabs>
      </w:pPr>
      <w:r>
        <w:t>Трудовоправни норми - обща правна характеристика и действие. Видове трудовоправни норми.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4"/>
        </w:tabs>
      </w:pPr>
      <w:r>
        <w:t>Трудово правоотношение - значение, понятие, обща характеристика, видове.</w:t>
      </w:r>
    </w:p>
    <w:p w:rsidR="00277DBE" w:rsidRDefault="00C6786A">
      <w:pPr>
        <w:pStyle w:val="BodyText"/>
      </w:pPr>
      <w:r>
        <w:t>Индивидуално трудово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49"/>
        </w:tabs>
      </w:pPr>
      <w:r>
        <w:t>Работникът или служителят като страна в индивидуалното трудово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354"/>
        </w:tabs>
      </w:pPr>
      <w:r>
        <w:t>Работодателят като страна в индивидуалното трудово п</w:t>
      </w:r>
      <w:r w:rsidR="00F4050A">
        <w:t>рав</w:t>
      </w:r>
      <w:r>
        <w:t>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</w:pPr>
      <w:r>
        <w:t>Основания за възникване на индивидуално трудово правоотношение - понятие, правна характеристика и видове.</w:t>
      </w:r>
    </w:p>
    <w:p w:rsidR="00F4050A" w:rsidRDefault="00C6786A">
      <w:pPr>
        <w:pStyle w:val="BodyText"/>
        <w:numPr>
          <w:ilvl w:val="0"/>
          <w:numId w:val="1"/>
        </w:numPr>
        <w:tabs>
          <w:tab w:val="left" w:pos="450"/>
        </w:tabs>
      </w:pPr>
      <w:r>
        <w:t xml:space="preserve">Трудов договор - понятие и правна характеристика. 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0"/>
        </w:tabs>
      </w:pPr>
      <w:r>
        <w:t>Сключване на трудовия договор.</w:t>
      </w:r>
      <w:r w:rsidR="00F4050A" w:rsidRPr="00F4050A">
        <w:t xml:space="preserve"> </w:t>
      </w:r>
      <w:r w:rsidR="00F4050A">
        <w:t>Начало на изпълнение.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4"/>
        </w:tabs>
      </w:pPr>
      <w:r>
        <w:t xml:space="preserve">Съдържание на трудовия договор. 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0"/>
        </w:tabs>
      </w:pPr>
      <w:r>
        <w:t>Срочни трудови договори - понятие и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0"/>
        </w:tabs>
      </w:pPr>
      <w:r>
        <w:t>Трудов договор за определен срок.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0"/>
        </w:tabs>
        <w:spacing w:after="160"/>
      </w:pPr>
      <w:r>
        <w:lastRenderedPageBreak/>
        <w:t>Трудов договор със срок за изпитване. Групов трудов договор.</w:t>
      </w:r>
    </w:p>
    <w:p w:rsidR="00F4050A" w:rsidRDefault="00C6786A">
      <w:pPr>
        <w:pStyle w:val="BodyText"/>
        <w:numPr>
          <w:ilvl w:val="0"/>
          <w:numId w:val="1"/>
        </w:numPr>
        <w:tabs>
          <w:tab w:val="left" w:pos="454"/>
        </w:tabs>
      </w:pPr>
      <w:r>
        <w:t>Трудов договор за надомна работа.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4"/>
        </w:tabs>
      </w:pPr>
      <w:r>
        <w:t xml:space="preserve"> Трудов договор за работа от разстояние.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624"/>
        </w:tabs>
      </w:pPr>
      <w:r>
        <w:t>Работа чрез предприятие, което осигурява временна работа - понятие, субекти, договори.</w:t>
      </w:r>
    </w:p>
    <w:p w:rsidR="00F4050A" w:rsidRDefault="00FB6D59">
      <w:pPr>
        <w:pStyle w:val="BodyText"/>
        <w:numPr>
          <w:ilvl w:val="0"/>
          <w:numId w:val="1"/>
        </w:numPr>
        <w:tabs>
          <w:tab w:val="left" w:pos="474"/>
        </w:tabs>
      </w:pPr>
      <w:r>
        <w:t xml:space="preserve">Трудови договори </w:t>
      </w:r>
      <w:r w:rsidR="00C6786A">
        <w:t>за обучени</w:t>
      </w:r>
      <w:r>
        <w:t>е по време на работа и с</w:t>
      </w:r>
      <w:r w:rsidR="00C6786A">
        <w:t xml:space="preserve"> за стажуване.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 xml:space="preserve"> Трудови договори за допълнителен труд.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50"/>
        </w:tabs>
      </w:pPr>
      <w:r>
        <w:t>Изборът като основание за възникване на индивидуално трудово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Конкурсът като основание за възникване на индивидуално трудово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624"/>
        </w:tabs>
      </w:pPr>
      <w:r>
        <w:t>Недействителност на основанието за възникване на индивидуално трудово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</w:pPr>
      <w:r>
        <w:t>Определеност и стабилност на трудовото правоотношение. Изменение на трудовата функция.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Изменение на мястото на работа.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Особени правила при командироване и изпращане на работници и служители в рамките на предоставяне на услуги.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Индивидуалното трудово правоотношение и промените в работодателя.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Работно време - понятие, видове. Работен ден и работна седмица.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Непълно работно време. Удължено работно време. Ненормирано работно време.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Извънреден труд. Разпределение и изчисляване на работното време.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Почивки - понятие и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Отпуски - понятие, правна характеристика,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Платени годишни отпуски - понятие и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Ред, условия и гаранции за ползване на отпуски</w:t>
      </w:r>
      <w:r w:rsidR="00F4050A">
        <w:t>те</w:t>
      </w:r>
      <w:r>
        <w:t>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Трудово възнаграждение - понятие, системи и ред за определяне на неговия размер. Минимална и основна работна заплата.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Допълнителни трудови възнаграждения. Особени случаи на трудово възнаграждение.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Ред и гаранции за изплащане на трудовото възнаграждение. Удръжки.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Компенсационни плащания на работника или служителя по трудовото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Безопасни и здравословни условия на труда - понятие, правна характеристика. Общи и отраслови правила.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Отказ на работника или служителя да изпълнява възложената му работа.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Специална закрила на труда на непълнолетните работници и служители.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Специална закрила на лицата с намалена трудоспособност и на жените.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Професионална квалификация - понятие, правна характеристика. Договори за придобиване и повишаване на професионалната квалификация.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Трудова дисциплина - понятие и правна характеристика.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</w:pPr>
      <w:r>
        <w:t>Дисциплинарна отговорност.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624"/>
        </w:tabs>
      </w:pPr>
      <w:r>
        <w:t>Дисциплинарни нарушения и дисциплинарни наказания. Принудителни дисциплинарни мерки.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lastRenderedPageBreak/>
        <w:t>Дисциплинарно производство.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Имуществена отговорност на работника или служителя - понятие, предпоставки и видове. Пълна имуществена отговорност на работника или служителя.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Ограничена имуществена отговорност на работника или служителя - понятие, предпоставки, размер.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Ред за осъществяване на имуществената отговорност на работника или служителя.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83"/>
        </w:tabs>
        <w:jc w:val="both"/>
      </w:pPr>
      <w:r>
        <w:t>Имуществена отговорност на работодателя при увреждане на здравето или смърт на работника или служителя.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83"/>
        </w:tabs>
        <w:jc w:val="both"/>
      </w:pPr>
      <w:r>
        <w:t>Имуществена отговорност на работодателя при нарушаване на трудовите права на работника или служителя.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Общи основания за прекратяване на трудовия договор.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Специфични основания за прекратяване на срочните трудови договори.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Прекратяване на трудовия договор от работника или служителя с предизвестие.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Прекратяване на трудовия договор от работника или служителя без предизвестие - понятие, правна характеристика, основания.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4"/>
        </w:tabs>
        <w:jc w:val="both"/>
      </w:pPr>
      <w:r>
        <w:t>Право на уволнение - понятие и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4"/>
        </w:tabs>
        <w:jc w:val="both"/>
      </w:pPr>
      <w:r>
        <w:t>Основания за уволнение с предизвестие по причини у работодателя.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4"/>
        </w:tabs>
        <w:jc w:val="both"/>
      </w:pPr>
      <w:r>
        <w:t>Основания за уволнение с предизвестие по причини у работника или служителя.</w:t>
      </w:r>
    </w:p>
    <w:p w:rsidR="00F4050A" w:rsidRDefault="00C6786A">
      <w:pPr>
        <w:pStyle w:val="BodyText"/>
        <w:numPr>
          <w:ilvl w:val="0"/>
          <w:numId w:val="1"/>
        </w:numPr>
        <w:tabs>
          <w:tab w:val="left" w:pos="464"/>
        </w:tabs>
        <w:jc w:val="both"/>
      </w:pPr>
      <w:r>
        <w:t xml:space="preserve">Право на подбор. 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4"/>
        </w:tabs>
        <w:jc w:val="both"/>
      </w:pPr>
      <w:r>
        <w:t>Масово уволнение.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4"/>
        </w:tabs>
        <w:jc w:val="both"/>
      </w:pPr>
      <w:r>
        <w:t>Уволнение без предизвестие.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  <w:jc w:val="both"/>
      </w:pPr>
      <w:r>
        <w:t>Предварителна закрила при уволнение - понятие и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  <w:jc w:val="both"/>
      </w:pPr>
      <w:r>
        <w:t>Прекратяване на изборното трудово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  <w:jc w:val="both"/>
      </w:pPr>
      <w:r>
        <w:t>Обезщетения при прекратяване на трудовото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Правна защита срещу незаконно уволнение - понятие и способи. Оспорване на законността на уволнението пред работодателя.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Иск за отмяна на незаконно уволнение. Иск за възстановяване на работа.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Иск за обезщетение при незаконно уволнение. Иск за поправяне на основанието за прекратяване на трудовото правоотношение.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Особени правила при наемане на чуждестранни работници. Трудова миграция и трудова мобилност.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8"/>
        </w:tabs>
        <w:jc w:val="both"/>
      </w:pPr>
      <w:r>
        <w:t>Безработица - понятие. Трудови права и задължения на безработните. Задължения на работодателите.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Трудова книжка. Трудов стаж.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Индивидуални трудови спорове - понятие и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  <w:jc w:val="both"/>
      </w:pPr>
      <w:r>
        <w:t>Ред за разглеждане на индивидуалните трудови спорове.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Колективно трудово правоотношение - понятие, правна характеристика, страни и съдържание.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Правен режим на сдружаването на работниците и служителите.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Правен режим на сдружаването на работодателите.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t>Социален диалог. Тристранно сътрудничество.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  <w:jc w:val="both"/>
      </w:pPr>
      <w:r>
        <w:lastRenderedPageBreak/>
        <w:t>Участие на работниците и служителите в управлението на предприятието. Общо събрание - състав, свикване, правомощия.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Информиране и консултиране на работниците и служителите.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Колективно преговаряне - същност, обществени функции, страни.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Колективен трудов договор - понятие, правна характеристика, страни.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Колективен трудов договор - сключване, вписване, влизане в сила и изменение.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Действие на колективния трудов договор.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590"/>
        </w:tabs>
      </w:pPr>
      <w:r>
        <w:t>Искова защита срещу неизпълнение на колективния трудов договор. Недействителност на колективния трудов договор.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Колективни трудови спорове - понятие, правна характеристика, видове.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Доброволно уреждане на колективните трудови спорове.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Стачка - понятие, субекти, видове, правна природа.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Ред и гаранции за провеждане на стачка.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Законна и незаконна стачка. Правни последици от участието в законна и в незаконна стачка.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69"/>
        </w:tabs>
      </w:pPr>
      <w:r>
        <w:t>Задължения на работодателя при стачка.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74"/>
        </w:tabs>
      </w:pPr>
      <w:r>
        <w:t>Контрол за спазване на правната уредба на трудовите правоотношения - същност, органи и техните права и задължения.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483"/>
        </w:tabs>
      </w:pPr>
      <w:r>
        <w:t>Принудителни административни мерки при нарушаване на правната уредба на трудовите правоотношения.</w:t>
      </w:r>
    </w:p>
    <w:p w:rsidR="00277DBE" w:rsidRDefault="00C6786A">
      <w:pPr>
        <w:pStyle w:val="BodyText"/>
        <w:numPr>
          <w:ilvl w:val="0"/>
          <w:numId w:val="1"/>
        </w:numPr>
        <w:tabs>
          <w:tab w:val="left" w:pos="590"/>
        </w:tabs>
        <w:spacing w:after="960"/>
      </w:pPr>
      <w:r>
        <w:t>Юридически отговорности за нарушения на трудовото законодателство. Административнонаказателна отговорност за нарушения на трудовото законодателство - предпоставки, субекти, състави, видове.</w:t>
      </w:r>
    </w:p>
    <w:p w:rsidR="00277DBE" w:rsidRDefault="00C6786A">
      <w:pPr>
        <w:pStyle w:val="BodyText"/>
        <w:spacing w:after="180"/>
      </w:pPr>
      <w:r>
        <w:rPr>
          <w:b/>
          <w:bCs/>
          <w:lang w:val="en-US" w:eastAsia="en-US"/>
        </w:rPr>
        <w:t>III</w:t>
      </w:r>
      <w:r w:rsidRPr="00F4050A">
        <w:rPr>
          <w:b/>
          <w:bCs/>
          <w:lang w:eastAsia="en-US"/>
        </w:rPr>
        <w:t xml:space="preserve">. </w:t>
      </w:r>
      <w:r>
        <w:rPr>
          <w:b/>
          <w:bCs/>
        </w:rPr>
        <w:t>Материали за самостоятелна подготовка</w:t>
      </w:r>
    </w:p>
    <w:p w:rsidR="00277DBE" w:rsidRDefault="00C6786A">
      <w:pPr>
        <w:pStyle w:val="Heading20"/>
        <w:keepNext/>
        <w:keepLines/>
        <w:spacing w:after="320"/>
      </w:pPr>
      <w:bookmarkStart w:id="2" w:name="bookmark2"/>
      <w:r>
        <w:t>ЛИТЕРАТУРА</w:t>
      </w:r>
      <w:bookmarkEnd w:id="2"/>
    </w:p>
    <w:p w:rsidR="00277DBE" w:rsidRDefault="00C6786A">
      <w:pPr>
        <w:pStyle w:val="BodyText"/>
        <w:numPr>
          <w:ilvl w:val="0"/>
          <w:numId w:val="2"/>
        </w:numPr>
        <w:tabs>
          <w:tab w:val="left" w:pos="96"/>
        </w:tabs>
      </w:pPr>
      <w:r>
        <w:rPr>
          <w:i/>
          <w:iCs/>
        </w:rPr>
        <w:t>.УЧЕБНИЦИ</w:t>
      </w:r>
    </w:p>
    <w:p w:rsidR="00277DBE" w:rsidRDefault="00C6786A">
      <w:pPr>
        <w:pStyle w:val="BodyText"/>
      </w:pPr>
      <w:r>
        <w:t>В. Мръчков, Трудово право, 10 изд., С., Сиби, 2018</w:t>
      </w:r>
    </w:p>
    <w:p w:rsidR="00277DBE" w:rsidRDefault="00C6786A">
      <w:pPr>
        <w:pStyle w:val="BodyText"/>
      </w:pPr>
      <w:r>
        <w:t>Ат. Василев, Трудово право, изд. Бургас, 1997</w:t>
      </w:r>
    </w:p>
    <w:p w:rsidR="00277DBE" w:rsidRDefault="00C6786A">
      <w:pPr>
        <w:pStyle w:val="BodyText"/>
      </w:pPr>
      <w:r>
        <w:t>Кр. Средкова, Лекции по трудово право. Специална част. Дял I. Индивидуално трудово право. С., 2011</w:t>
      </w:r>
    </w:p>
    <w:p w:rsidR="00277DBE" w:rsidRDefault="00C6786A">
      <w:pPr>
        <w:pStyle w:val="BodyText"/>
        <w:spacing w:after="320"/>
      </w:pPr>
      <w:r>
        <w:t xml:space="preserve">Кр. Средкова, Трудово право. Специална част.Дял </w:t>
      </w:r>
      <w:r>
        <w:rPr>
          <w:lang w:val="en-US" w:eastAsia="en-US"/>
        </w:rPr>
        <w:t>II</w:t>
      </w:r>
      <w:r w:rsidRPr="00F4050A">
        <w:rPr>
          <w:lang w:eastAsia="en-US"/>
        </w:rPr>
        <w:t xml:space="preserve">. </w:t>
      </w:r>
      <w:r>
        <w:t>Колективно трудово право., С., Сиби, 2020</w:t>
      </w:r>
    </w:p>
    <w:p w:rsidR="00277DBE" w:rsidRDefault="00E05BF9">
      <w:pPr>
        <w:pStyle w:val="BodyText"/>
        <w:numPr>
          <w:ilvl w:val="0"/>
          <w:numId w:val="2"/>
        </w:numPr>
        <w:tabs>
          <w:tab w:val="left" w:pos="173"/>
        </w:tabs>
      </w:pPr>
      <w:r>
        <w:rPr>
          <w:i/>
          <w:iCs/>
        </w:rPr>
        <w:t>.М0Н0ГРА</w:t>
      </w:r>
      <w:r w:rsidR="00C6786A">
        <w:rPr>
          <w:i/>
          <w:iCs/>
        </w:rPr>
        <w:t>ФИИ И КОМЕНТАРИ</w:t>
      </w:r>
    </w:p>
    <w:p w:rsidR="00277DBE" w:rsidRDefault="00C6786A">
      <w:pPr>
        <w:pStyle w:val="BodyText"/>
      </w:pPr>
      <w:r>
        <w:t>В.Мръчков, Кр. Средкова, Ат. Василев,</w:t>
      </w:r>
      <w:r w:rsidR="00F232C3">
        <w:t>Коментар на Кодекса на труда, 13</w:t>
      </w:r>
      <w:r>
        <w:t xml:space="preserve"> изд., </w:t>
      </w:r>
      <w:r>
        <w:rPr>
          <w:lang w:val="en-US" w:eastAsia="en-US"/>
        </w:rPr>
        <w:t>C</w:t>
      </w:r>
      <w:r w:rsidRPr="00F4050A">
        <w:rPr>
          <w:lang w:eastAsia="en-US"/>
        </w:rPr>
        <w:t xml:space="preserve">., </w:t>
      </w:r>
      <w:r>
        <w:t>20</w:t>
      </w:r>
      <w:r w:rsidR="00F232C3">
        <w:t>21</w:t>
      </w:r>
    </w:p>
    <w:p w:rsidR="00277DBE" w:rsidRDefault="00F232C3">
      <w:pPr>
        <w:pStyle w:val="BodyText"/>
      </w:pPr>
      <w:r>
        <w:t>В.Мръчков, Соци</w:t>
      </w:r>
      <w:r w:rsidR="00C6786A">
        <w:t>ални права на б</w:t>
      </w:r>
      <w:r>
        <w:t>ългарските граждани, Сиела,второ изд,  2022</w:t>
      </w:r>
    </w:p>
    <w:p w:rsidR="00277DBE" w:rsidRDefault="00C6786A">
      <w:pPr>
        <w:pStyle w:val="BodyText"/>
      </w:pPr>
      <w:r>
        <w:lastRenderedPageBreak/>
        <w:t>В. Мръчков, Колективни трудови спорове и правото на стачка, С., 1992</w:t>
      </w:r>
    </w:p>
    <w:p w:rsidR="00277DBE" w:rsidRDefault="00C6786A">
      <w:pPr>
        <w:pStyle w:val="BodyText"/>
        <w:spacing w:after="100"/>
      </w:pPr>
      <w:r>
        <w:t>В. Мръчков, Договорът в трудовото право, С., 2010</w:t>
      </w:r>
    </w:p>
    <w:p w:rsidR="00277DBE" w:rsidRDefault="00C6786A">
      <w:pPr>
        <w:pStyle w:val="BodyText"/>
        <w:jc w:val="both"/>
      </w:pPr>
      <w:r>
        <w:t>В. Мръчков, Имуществена отговорност на работодателя, С., Сиби, 2013</w:t>
      </w:r>
    </w:p>
    <w:p w:rsidR="00277DBE" w:rsidRDefault="00C6786A">
      <w:pPr>
        <w:pStyle w:val="BodyText"/>
        <w:jc w:val="both"/>
      </w:pPr>
      <w:r>
        <w:t>В. Мръчков. Субективно право и субективни трудови права, С., Сиби, 2017</w:t>
      </w:r>
    </w:p>
    <w:p w:rsidR="00F232C3" w:rsidRDefault="00F232C3">
      <w:pPr>
        <w:pStyle w:val="BodyText"/>
        <w:jc w:val="both"/>
      </w:pPr>
      <w:r>
        <w:t>Н.Гевренова, Необходимо съдържание на индивидуалния трудов договор, Сиела, 2021</w:t>
      </w:r>
    </w:p>
    <w:p w:rsidR="00277DBE" w:rsidRDefault="00C6786A">
      <w:pPr>
        <w:pStyle w:val="BodyText"/>
        <w:jc w:val="both"/>
      </w:pPr>
      <w:r>
        <w:t xml:space="preserve">Т. Филипова, </w:t>
      </w:r>
      <w:r w:rsidR="00E05BF9">
        <w:t xml:space="preserve">Дисциплинарно уволнение, УИ „П. Хилендарски“, </w:t>
      </w:r>
      <w:r>
        <w:t>201</w:t>
      </w:r>
      <w:r w:rsidR="00E05BF9">
        <w:t>5</w:t>
      </w:r>
    </w:p>
    <w:p w:rsidR="00277DBE" w:rsidRDefault="00C6786A">
      <w:pPr>
        <w:pStyle w:val="BodyText"/>
        <w:jc w:val="both"/>
      </w:pPr>
      <w:r>
        <w:t>Я. Генова, Предприятието ползвател на работници за временна работа, Сиела,2019</w:t>
      </w:r>
    </w:p>
    <w:p w:rsidR="00277DBE" w:rsidRDefault="00C6786A">
      <w:pPr>
        <w:pStyle w:val="BodyText"/>
        <w:jc w:val="both"/>
      </w:pPr>
      <w:r>
        <w:t>К. Милованов, Трудов договор-сключване, изменение и прекратяване, 3 изд., ИК "Труд и право",С., 2016</w:t>
      </w:r>
    </w:p>
    <w:p w:rsidR="00277DBE" w:rsidRDefault="00C6786A">
      <w:pPr>
        <w:pStyle w:val="BodyText"/>
        <w:jc w:val="both"/>
      </w:pPr>
      <w:r>
        <w:t>Ат. Василев, Обезщетения по трудовото правоотношение, С., 1997</w:t>
      </w:r>
    </w:p>
    <w:p w:rsidR="00277DBE" w:rsidRDefault="00C6786A">
      <w:pPr>
        <w:pStyle w:val="BodyText"/>
        <w:jc w:val="both"/>
      </w:pPr>
      <w:r>
        <w:t>М. Топалов, Работодателят като страна по индивидуалното трудовоправоотношение, О., 1997</w:t>
      </w:r>
    </w:p>
    <w:p w:rsidR="00277DBE" w:rsidRDefault="00C6786A">
      <w:pPr>
        <w:pStyle w:val="BodyText"/>
        <w:jc w:val="both"/>
      </w:pPr>
      <w:r>
        <w:t>Е. Мингов, Прекратяване на трудовия договор поради общи основания, С., 2004</w:t>
      </w:r>
    </w:p>
    <w:p w:rsidR="00277DBE" w:rsidRDefault="00C6786A">
      <w:pPr>
        <w:pStyle w:val="BodyText"/>
        <w:jc w:val="both"/>
      </w:pPr>
      <w:r>
        <w:t>В. Мръчков, Преглед на практиката на ВКС по трудови спорове -1997-2016 г.: сп. Юридически свят: 1999, бр.1 и 2; 2000, бр.2; 2001, бр.2; 2002, бр.2; 2003, бр.2; 2004, бр.2; 2005, бр.2; 2006, бр.2; 2007, бр.2; 2007, бр.2; 2008, бр.2; 2009, бр. 2; 2010, бр. 2;2011, бр.2;2012, бр.2; 2013, бр. 2; 2014, бр. 2; 2015, бр.2; 2016, бр. 2; 2017, бр. 2</w:t>
      </w:r>
    </w:p>
    <w:p w:rsidR="00277DBE" w:rsidRDefault="00C6786A">
      <w:pPr>
        <w:pStyle w:val="BodyText"/>
        <w:jc w:val="both"/>
      </w:pPr>
      <w:r>
        <w:t>Международната организация на труда и България.Сто години и напред, Сиби, 2020, сборник от научна конференция.</w:t>
      </w:r>
    </w:p>
    <w:p w:rsidR="00C353E9" w:rsidRDefault="00C353E9">
      <w:pPr>
        <w:pStyle w:val="BodyText"/>
        <w:jc w:val="both"/>
      </w:pPr>
    </w:p>
    <w:p w:rsidR="00277DBE" w:rsidRDefault="00C6786A">
      <w:pPr>
        <w:pStyle w:val="BodyText"/>
        <w:jc w:val="both"/>
      </w:pPr>
      <w:r>
        <w:rPr>
          <w:i/>
          <w:iCs/>
        </w:rPr>
        <w:t>Ш.СБОРНИЦИ И ДРУГИ ПОМАГАЛА</w:t>
      </w:r>
    </w:p>
    <w:p w:rsidR="00277DBE" w:rsidRDefault="00C6786A">
      <w:pPr>
        <w:pStyle w:val="BodyText"/>
        <w:tabs>
          <w:tab w:val="left" w:pos="8840"/>
        </w:tabs>
        <w:jc w:val="both"/>
      </w:pPr>
      <w:r>
        <w:t>В. Мръчков, Критичен преглед на практиката на</w:t>
      </w:r>
      <w:r w:rsidR="00E05BF9">
        <w:t xml:space="preserve"> ВКС по трудови спорове, 2001 -</w:t>
      </w:r>
      <w:r>
        <w:t>2005,</w:t>
      </w:r>
    </w:p>
    <w:p w:rsidR="00277DBE" w:rsidRDefault="00C6786A">
      <w:pPr>
        <w:pStyle w:val="BodyText"/>
        <w:spacing w:after="320"/>
        <w:jc w:val="both"/>
      </w:pPr>
      <w:r>
        <w:t>изд. РААБЕ, С., 2007</w:t>
      </w:r>
      <w:r w:rsidR="00E05BF9">
        <w:t>;</w:t>
      </w:r>
    </w:p>
    <w:p w:rsidR="00E05BF9" w:rsidRDefault="00E05BF9" w:rsidP="00E05BF9">
      <w:pPr>
        <w:pStyle w:val="BodyText"/>
        <w:spacing w:after="320"/>
        <w:jc w:val="both"/>
      </w:pPr>
      <w:r>
        <w:t>К. Средкова, Ръководство за практическа подготовка по трудово право, Сиби, 2020</w:t>
      </w:r>
    </w:p>
    <w:p w:rsidR="005C292E" w:rsidRPr="00F430F5" w:rsidRDefault="005C292E" w:rsidP="00E05BF9">
      <w:pPr>
        <w:pStyle w:val="BodyText"/>
        <w:spacing w:after="320"/>
        <w:jc w:val="both"/>
      </w:pPr>
      <w:r w:rsidRPr="00F430F5">
        <w:t>IV. ДИГИТАЛНИ РЕСУРСИ И ПОЛЕЗНИ ВРЪЗКИ</w:t>
      </w:r>
    </w:p>
    <w:p w:rsidR="006F7D99" w:rsidRPr="00E208B5" w:rsidRDefault="00F430F5" w:rsidP="00E05BF9">
      <w:pPr>
        <w:pStyle w:val="BodyText"/>
        <w:spacing w:after="320"/>
        <w:jc w:val="both"/>
      </w:pPr>
      <w:r>
        <w:t xml:space="preserve"> </w:t>
      </w:r>
      <w:r>
        <w:rPr>
          <w:lang w:val="en-US"/>
        </w:rPr>
        <w:t>Classroom</w:t>
      </w:r>
      <w:r w:rsidRPr="00C353E9">
        <w:t xml:space="preserve">, </w:t>
      </w:r>
      <w:r>
        <w:t>Трудово пр</w:t>
      </w:r>
      <w:r w:rsidR="00E208B5">
        <w:t xml:space="preserve">аво- лекции, учебна 2025-2026г., </w:t>
      </w:r>
      <w:r>
        <w:t xml:space="preserve">код на курса: </w:t>
      </w:r>
      <w:r w:rsidR="00E208B5">
        <w:rPr>
          <w:lang w:val="en-US"/>
        </w:rPr>
        <w:t>tu</w:t>
      </w:r>
      <w:r w:rsidR="00E208B5" w:rsidRPr="00E208B5">
        <w:t>75</w:t>
      </w:r>
      <w:r w:rsidR="00E208B5">
        <w:rPr>
          <w:lang w:val="en-US"/>
        </w:rPr>
        <w:t>jlp</w:t>
      </w:r>
    </w:p>
    <w:p w:rsidR="00277DBE" w:rsidRDefault="00A276F9">
      <w:pPr>
        <w:pStyle w:val="BodyText"/>
        <w:spacing w:after="620"/>
        <w:jc w:val="both"/>
      </w:pPr>
      <w:r>
        <w:t xml:space="preserve">Министерство на труда и социалната политика- </w:t>
      </w:r>
      <w:r w:rsidR="00E05BF9">
        <w:t xml:space="preserve"> </w:t>
      </w:r>
      <w:hyperlink r:id="rId7" w:history="1">
        <w:r w:rsidRPr="00165F5A">
          <w:rPr>
            <w:rStyle w:val="Hyperlink"/>
          </w:rPr>
          <w:t>https://www.mlsp.government.bg/</w:t>
        </w:r>
      </w:hyperlink>
    </w:p>
    <w:p w:rsidR="00A276F9" w:rsidRDefault="00A276F9">
      <w:pPr>
        <w:pStyle w:val="BodyText"/>
        <w:spacing w:after="620"/>
        <w:jc w:val="both"/>
      </w:pPr>
      <w:r>
        <w:t xml:space="preserve">Агенция по заетостта- </w:t>
      </w:r>
      <w:hyperlink r:id="rId8" w:history="1">
        <w:r w:rsidRPr="00165F5A">
          <w:rPr>
            <w:rStyle w:val="Hyperlink"/>
          </w:rPr>
          <w:t>https://www.az.government.bg/</w:t>
        </w:r>
      </w:hyperlink>
    </w:p>
    <w:p w:rsidR="00A276F9" w:rsidRDefault="00A276F9">
      <w:pPr>
        <w:pStyle w:val="BodyText"/>
        <w:spacing w:after="620"/>
        <w:jc w:val="both"/>
      </w:pPr>
      <w:r>
        <w:t xml:space="preserve">Главна инспекция по труда- </w:t>
      </w:r>
      <w:hyperlink r:id="rId9" w:history="1">
        <w:r w:rsidRPr="00165F5A">
          <w:rPr>
            <w:rStyle w:val="Hyperlink"/>
          </w:rPr>
          <w:t>https://www.gli.government.bg/bg</w:t>
        </w:r>
      </w:hyperlink>
    </w:p>
    <w:p w:rsidR="00A276F9" w:rsidRDefault="00A276F9">
      <w:pPr>
        <w:pStyle w:val="BodyText"/>
        <w:spacing w:after="620"/>
        <w:jc w:val="both"/>
      </w:pPr>
      <w:r>
        <w:t xml:space="preserve">Национален институт за помирение и арбитраж- </w:t>
      </w:r>
      <w:hyperlink r:id="rId10" w:history="1">
        <w:r w:rsidRPr="00165F5A">
          <w:rPr>
            <w:rStyle w:val="Hyperlink"/>
          </w:rPr>
          <w:t>https://www.nipa.bg/?lang=BG</w:t>
        </w:r>
      </w:hyperlink>
    </w:p>
    <w:p w:rsidR="00A276F9" w:rsidRDefault="00A276F9">
      <w:pPr>
        <w:pStyle w:val="BodyText"/>
        <w:spacing w:after="620"/>
        <w:jc w:val="both"/>
      </w:pPr>
    </w:p>
    <w:p w:rsidR="00A276F9" w:rsidRDefault="00A276F9">
      <w:pPr>
        <w:pStyle w:val="BodyText"/>
        <w:spacing w:after="620"/>
        <w:jc w:val="both"/>
      </w:pPr>
    </w:p>
    <w:p w:rsidR="00277DBE" w:rsidRDefault="00C6786A">
      <w:pPr>
        <w:pStyle w:val="Heading20"/>
        <w:keepNext/>
        <w:keepLines/>
        <w:spacing w:after="200"/>
        <w:jc w:val="both"/>
      </w:pPr>
      <w:bookmarkStart w:id="3" w:name="bookmark4"/>
      <w:r>
        <w:rPr>
          <w:lang w:val="en-US" w:eastAsia="en-US"/>
        </w:rPr>
        <w:t xml:space="preserve">IV. </w:t>
      </w:r>
      <w:r>
        <w:t>Изпитване и оценяване</w:t>
      </w:r>
      <w:bookmarkEnd w:id="3"/>
    </w:p>
    <w:p w:rsidR="00277DBE" w:rsidRDefault="00C6786A">
      <w:pPr>
        <w:pStyle w:val="Heading20"/>
        <w:keepNext/>
        <w:keepLines/>
        <w:numPr>
          <w:ilvl w:val="0"/>
          <w:numId w:val="3"/>
        </w:numPr>
        <w:tabs>
          <w:tab w:val="left" w:pos="354"/>
        </w:tabs>
        <w:jc w:val="both"/>
      </w:pPr>
      <w:r>
        <w:t>Текущо оценяване</w:t>
      </w:r>
    </w:p>
    <w:p w:rsidR="00E05BF9" w:rsidRDefault="00C6786A">
      <w:pPr>
        <w:pStyle w:val="BodyText"/>
        <w:spacing w:after="320"/>
        <w:jc w:val="both"/>
      </w:pPr>
      <w:r>
        <w:t xml:space="preserve">Формата на текущо оценяване е </w:t>
      </w:r>
      <w:r w:rsidR="00E05BF9">
        <w:t xml:space="preserve">по </w:t>
      </w:r>
      <w:r>
        <w:t>един писмен колоквиум</w:t>
      </w:r>
      <w:r w:rsidR="00E05BF9">
        <w:t xml:space="preserve"> за всеки от двата семестъра</w:t>
      </w:r>
      <w:r>
        <w:t xml:space="preserve">. </w:t>
      </w:r>
      <w:r w:rsidR="00E05BF9">
        <w:t>Писменият колоквиум включва кратък теоретичен въпрос и решаване на казус.</w:t>
      </w:r>
    </w:p>
    <w:p w:rsidR="006F629D" w:rsidRDefault="00E05BF9">
      <w:pPr>
        <w:pStyle w:val="BodyText"/>
        <w:spacing w:after="320"/>
        <w:jc w:val="both"/>
      </w:pPr>
      <w:r>
        <w:t>От студентите се изисква самоподготовка</w:t>
      </w:r>
      <w:r w:rsidR="00C6786A">
        <w:t xml:space="preserve"> за семинарните занятия, участието </w:t>
      </w:r>
      <w:r>
        <w:t>в дискусиите по време на самите</w:t>
      </w:r>
      <w:r w:rsidR="00C6786A">
        <w:t xml:space="preserve"> </w:t>
      </w:r>
      <w:r>
        <w:t>семинарни</w:t>
      </w:r>
      <w:r w:rsidR="00C6786A">
        <w:t xml:space="preserve"> занятия, както и изпълнението на поставените от </w:t>
      </w:r>
      <w:r>
        <w:t>асистента</w:t>
      </w:r>
      <w:r w:rsidR="00C6786A">
        <w:t xml:space="preserve"> индивидуални и/или групови задачи, </w:t>
      </w:r>
      <w:r>
        <w:t>включително подготовк</w:t>
      </w:r>
      <w:r w:rsidR="006F629D">
        <w:t>а на презентации по зададена те</w:t>
      </w:r>
      <w:r>
        <w:t xml:space="preserve">ма и писмени </w:t>
      </w:r>
      <w:r w:rsidR="006F629D">
        <w:t>решения на зададени за домашна работа казуси</w:t>
      </w:r>
      <w:r w:rsidR="00C6786A">
        <w:t>.</w:t>
      </w:r>
      <w:r w:rsidR="00F232C3">
        <w:t xml:space="preserve"> </w:t>
      </w:r>
    </w:p>
    <w:p w:rsidR="00277DBE" w:rsidRDefault="006F629D">
      <w:pPr>
        <w:pStyle w:val="BodyText"/>
        <w:spacing w:after="320"/>
        <w:jc w:val="both"/>
      </w:pPr>
      <w:r w:rsidRPr="006F629D">
        <w:t xml:space="preserve">Текущият контрол по време на лекции е инцидентен, но се извършва не по-малко от два пъти през </w:t>
      </w:r>
      <w:r w:rsidR="00C353E9">
        <w:t>учебната година</w:t>
      </w:r>
      <w:r w:rsidRPr="006F629D">
        <w:t xml:space="preserve">. Той е под формата на кратки писмени </w:t>
      </w:r>
      <w:r w:rsidR="00C353E9">
        <w:t xml:space="preserve"> въпроси или </w:t>
      </w:r>
      <w:r w:rsidRPr="006F629D">
        <w:t>тестове. Неговата цел е проверка  на вниманието, интереса и разбирането на аудиторията по отношение на материала, който представя лекторът на конкретното занятие.</w:t>
      </w:r>
    </w:p>
    <w:p w:rsidR="00277DBE" w:rsidRDefault="00C6786A">
      <w:pPr>
        <w:pStyle w:val="Heading20"/>
        <w:keepNext/>
        <w:keepLines/>
        <w:numPr>
          <w:ilvl w:val="0"/>
          <w:numId w:val="3"/>
        </w:numPr>
        <w:tabs>
          <w:tab w:val="left" w:pos="363"/>
        </w:tabs>
        <w:jc w:val="both"/>
      </w:pPr>
      <w:bookmarkStart w:id="4" w:name="bookmark7"/>
      <w:r>
        <w:t>Условия за допускане до изпит на редовната сесия</w:t>
      </w:r>
      <w:bookmarkEnd w:id="4"/>
    </w:p>
    <w:p w:rsidR="00277DBE" w:rsidRDefault="006F629D">
      <w:pPr>
        <w:pStyle w:val="BodyText"/>
        <w:spacing w:after="440"/>
        <w:jc w:val="both"/>
      </w:pPr>
      <w:r w:rsidRPr="006F629D">
        <w:t>Присъствие на минимум 50% от семинарните занятия</w:t>
      </w:r>
      <w:r>
        <w:t xml:space="preserve"> през всеки от двата семестъра, включително и на занятията за полагане на двата задължителни</w:t>
      </w:r>
      <w:r w:rsidRPr="006F629D">
        <w:t xml:space="preserve"> колоквиум</w:t>
      </w:r>
      <w:r>
        <w:t>а.</w:t>
      </w:r>
    </w:p>
    <w:p w:rsidR="00277DBE" w:rsidRDefault="00C6786A">
      <w:pPr>
        <w:pStyle w:val="BodyText"/>
        <w:numPr>
          <w:ilvl w:val="0"/>
          <w:numId w:val="3"/>
        </w:numPr>
        <w:tabs>
          <w:tab w:val="left" w:pos="363"/>
        </w:tabs>
        <w:spacing w:after="320"/>
        <w:jc w:val="both"/>
      </w:pPr>
      <w:r>
        <w:rPr>
          <w:b/>
          <w:bCs/>
        </w:rPr>
        <w:t>Форма и процедура на изпита</w:t>
      </w:r>
    </w:p>
    <w:p w:rsidR="00C353E9" w:rsidRDefault="006F629D" w:rsidP="00C353E9">
      <w:pPr>
        <w:pStyle w:val="BodyText"/>
        <w:spacing w:after="640"/>
        <w:jc w:val="both"/>
      </w:pPr>
      <w:r>
        <w:t xml:space="preserve">Изпитът е </w:t>
      </w:r>
      <w:r w:rsidR="00C353E9">
        <w:t>писмен</w:t>
      </w:r>
      <w:r>
        <w:t xml:space="preserve">. </w:t>
      </w:r>
      <w:r w:rsidR="00C353E9">
        <w:t xml:space="preserve">Студентът развива писмено </w:t>
      </w:r>
      <w:r>
        <w:t>два въпроса от включените в настоящия въпросник</w:t>
      </w:r>
      <w:r w:rsidR="00C353E9">
        <w:t xml:space="preserve">. </w:t>
      </w:r>
      <w:r>
        <w:t>По време на изпита е разрешено ползването единствено на бели листове, химикали и нормативни актове по материята. Внасянето на всякакви други материали на хартиен или какъвто и да е друг носител и държането им в обсега на студента по време на изпита се приема за опит за преписване и води до същите последици. Излизане от залата след изтегляне на въпросите не се разрешава, освен на студенти с очевидни медицински проблеми или при извънредни обстоятелства.</w:t>
      </w:r>
      <w:r w:rsidR="00AE5FA0">
        <w:t xml:space="preserve"> </w:t>
      </w:r>
      <w:r>
        <w:t>Студентът следва да изложи знанията си и по</w:t>
      </w:r>
      <w:bookmarkStart w:id="5" w:name="bookmark9"/>
      <w:r w:rsidR="00C353E9">
        <w:t xml:space="preserve"> двата изтеглени въпроса.</w:t>
      </w:r>
    </w:p>
    <w:p w:rsidR="00277DBE" w:rsidRDefault="00C6786A" w:rsidP="00C353E9">
      <w:pPr>
        <w:pStyle w:val="BodyText"/>
        <w:spacing w:after="640"/>
        <w:jc w:val="both"/>
      </w:pPr>
      <w:r>
        <w:t>Критерии за оценяване</w:t>
      </w:r>
      <w:bookmarkEnd w:id="5"/>
    </w:p>
    <w:p w:rsidR="00277DBE" w:rsidRDefault="00C353E9">
      <w:pPr>
        <w:pStyle w:val="BodyText"/>
        <w:jc w:val="both"/>
      </w:pPr>
      <w:r>
        <w:lastRenderedPageBreak/>
        <w:t>Писменият</w:t>
      </w:r>
      <w:r w:rsidR="00C6786A">
        <w:t xml:space="preserve"> изпит цели проверка на степента на усвояване на преподадената материя, което включва: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735"/>
        </w:tabs>
        <w:ind w:firstLine="380"/>
      </w:pPr>
      <w:r>
        <w:t xml:space="preserve">Познаване на основните за дисциплината </w:t>
      </w:r>
      <w:r w:rsidR="004D6B74">
        <w:t>„</w:t>
      </w:r>
      <w:r>
        <w:t>трудово право</w:t>
      </w:r>
      <w:r w:rsidR="004D6B74">
        <w:t>“</w:t>
      </w:r>
      <w:r>
        <w:t xml:space="preserve"> теоретични конструкции;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735"/>
        </w:tabs>
        <w:ind w:left="740" w:hanging="360"/>
        <w:jc w:val="both"/>
      </w:pPr>
      <w:r>
        <w:t>Познаване на източниците на нормативната уредба и на основните законови и подзаконови разрешения, формиращи всеки изучаван институт на трудовото право;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735"/>
        </w:tabs>
        <w:ind w:left="740" w:hanging="360"/>
        <w:jc w:val="both"/>
      </w:pPr>
      <w:r>
        <w:t>Умение за ориентация в съдържанието на източниците на трудовото право и за самостоятелна работа с</w:t>
      </w:r>
      <w:r w:rsidR="00C353E9">
        <w:t xml:space="preserve"> трудовоправните норми</w:t>
      </w:r>
      <w:r>
        <w:t>;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735"/>
        </w:tabs>
        <w:ind w:left="740" w:hanging="360"/>
        <w:jc w:val="both"/>
      </w:pPr>
      <w:r>
        <w:t>Умение да се правят логически връзки между заучените понятия, институти, правила;</w:t>
      </w:r>
    </w:p>
    <w:p w:rsidR="00C353E9" w:rsidRDefault="00C6786A" w:rsidP="00C353E9">
      <w:pPr>
        <w:pStyle w:val="BodyText"/>
        <w:numPr>
          <w:ilvl w:val="0"/>
          <w:numId w:val="4"/>
        </w:numPr>
        <w:tabs>
          <w:tab w:val="left" w:pos="735"/>
        </w:tabs>
        <w:ind w:left="740" w:hanging="360"/>
        <w:jc w:val="both"/>
      </w:pPr>
      <w:r>
        <w:t>Овладени базови юридически знания от свързаните с трудовото право други дисциплини- конституционно право, гражданско право - обща част, административно право;</w:t>
      </w:r>
      <w:r w:rsidR="00C353E9">
        <w:t xml:space="preserve"> </w:t>
      </w:r>
      <w:r>
        <w:t xml:space="preserve">Използване на правилен юридически език и на точна трудовоправна терминология. </w:t>
      </w:r>
    </w:p>
    <w:p w:rsidR="00B65AD4" w:rsidRDefault="00C6786A" w:rsidP="00C353E9">
      <w:pPr>
        <w:pStyle w:val="BodyText"/>
        <w:tabs>
          <w:tab w:val="left" w:pos="735"/>
        </w:tabs>
        <w:ind w:left="380"/>
        <w:jc w:val="both"/>
      </w:pPr>
      <w:r>
        <w:t>Оценяването е по шестобалната система. Оценката се поставя от изпитващия</w:t>
      </w:r>
      <w:r w:rsidR="00B65AD4">
        <w:t xml:space="preserve"> преподавател</w:t>
      </w:r>
      <w:r>
        <w:t xml:space="preserve"> на базата на</w:t>
      </w:r>
      <w:r w:rsidR="00C353E9">
        <w:t xml:space="preserve"> адекватността в структурно и в съдържателно отношение на</w:t>
      </w:r>
      <w:r>
        <w:t xml:space="preserve"> изложението на студента по </w:t>
      </w:r>
      <w:r w:rsidR="00C353E9">
        <w:t>двата изтеглени въпроса</w:t>
      </w:r>
      <w:r>
        <w:t xml:space="preserve">. </w:t>
      </w:r>
    </w:p>
    <w:p w:rsidR="00B65AD4" w:rsidRDefault="00B65AD4" w:rsidP="00B65AD4">
      <w:pPr>
        <w:pStyle w:val="BodyText"/>
        <w:tabs>
          <w:tab w:val="left" w:pos="735"/>
        </w:tabs>
        <w:ind w:left="380"/>
        <w:jc w:val="both"/>
      </w:pPr>
      <w:r>
        <w:t>Средноаритметичната оценка</w:t>
      </w:r>
      <w:r w:rsidRPr="00B65AD4">
        <w:t xml:space="preserve"> от текущото оценяване (т.е. от </w:t>
      </w:r>
      <w:r>
        <w:t xml:space="preserve">двата задължителни </w:t>
      </w:r>
      <w:r w:rsidR="008239BF">
        <w:t xml:space="preserve">колоквиума) формира </w:t>
      </w:r>
      <w:r w:rsidR="00C353E9">
        <w:t xml:space="preserve"> 10</w:t>
      </w:r>
      <w:r w:rsidRPr="00B65AD4">
        <w:t xml:space="preserve"> % от крайната оценка по дисциплината, поради</w:t>
      </w:r>
      <w:r w:rsidR="008239BF">
        <w:t xml:space="preserve"> което</w:t>
      </w:r>
      <w:r w:rsidRPr="00B65AD4">
        <w:t xml:space="preserve"> оценяването на представянето на студента по време на </w:t>
      </w:r>
      <w:r w:rsidR="00C353E9">
        <w:t>писмения</w:t>
      </w:r>
      <w:r w:rsidRPr="00B65AD4">
        <w:t xml:space="preserve"> изпит  и</w:t>
      </w:r>
      <w:r w:rsidR="00C353E9">
        <w:t>ма 90</w:t>
      </w:r>
      <w:r w:rsidR="008239BF">
        <w:t>% тежест в крайната поставе</w:t>
      </w:r>
      <w:r w:rsidRPr="00B65AD4">
        <w:t>на оценка.</w:t>
      </w:r>
    </w:p>
    <w:p w:rsidR="00277DBE" w:rsidRDefault="00C6786A" w:rsidP="00B65AD4">
      <w:pPr>
        <w:pStyle w:val="BodyText"/>
        <w:numPr>
          <w:ilvl w:val="0"/>
          <w:numId w:val="4"/>
        </w:numPr>
        <w:tabs>
          <w:tab w:val="left" w:pos="735"/>
        </w:tabs>
        <w:ind w:left="380" w:firstLine="740"/>
        <w:jc w:val="both"/>
      </w:pPr>
      <w:r>
        <w:t>Оценка Слаб 2 се поставя без изключение в следните случаи: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1090"/>
        </w:tabs>
        <w:ind w:left="740"/>
        <w:jc w:val="both"/>
      </w:pPr>
      <w:r>
        <w:t>констатирано преписване, подсказване или държане на неразрешени помагала и други материали;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1090"/>
        </w:tabs>
        <w:ind w:left="740"/>
        <w:jc w:val="both"/>
      </w:pPr>
      <w:r>
        <w:t>липса на отговор по един от двата изтеглени въпроса, като напълно погрешният отговор се приравнява на липса на отговор;</w:t>
      </w:r>
    </w:p>
    <w:p w:rsidR="00277DBE" w:rsidRDefault="00C6786A">
      <w:pPr>
        <w:pStyle w:val="BodyText"/>
        <w:numPr>
          <w:ilvl w:val="0"/>
          <w:numId w:val="4"/>
        </w:numPr>
        <w:tabs>
          <w:tab w:val="left" w:pos="1090"/>
        </w:tabs>
        <w:ind w:left="740"/>
        <w:jc w:val="both"/>
      </w:pPr>
      <w:r>
        <w:t xml:space="preserve">отговори, които се изчерпват само с </w:t>
      </w:r>
      <w:r w:rsidR="00C353E9">
        <w:t>възпроизвеждане</w:t>
      </w:r>
      <w:r>
        <w:t xml:space="preserve"> на правни норми от разрешените за използване нормативни актове;</w:t>
      </w:r>
    </w:p>
    <w:p w:rsidR="00277DBE" w:rsidRDefault="00C353E9" w:rsidP="00C353E9">
      <w:pPr>
        <w:pStyle w:val="BodyText"/>
        <w:spacing w:after="940"/>
        <w:jc w:val="both"/>
      </w:pPr>
      <w:r>
        <w:t xml:space="preserve"> </w:t>
      </w:r>
      <w:r w:rsidR="00C6786A">
        <w:t xml:space="preserve">За оценка Отличен 6 се изисква освен убедително и пълно покриване на шестте критерия за степен на усвояване на материята, още показване на допълнителни знания, натрупани от незадължителната библиография по </w:t>
      </w:r>
      <w:r w:rsidR="00F232C3">
        <w:t>трудово</w:t>
      </w:r>
      <w:r w:rsidR="00C6786A">
        <w:t xml:space="preserve"> право, на изявен интерес към дисциплината, на задълбочено познаване на </w:t>
      </w:r>
      <w:r w:rsidR="00F232C3">
        <w:t xml:space="preserve">основните </w:t>
      </w:r>
      <w:r w:rsidR="00C6786A">
        <w:t xml:space="preserve">източници на </w:t>
      </w:r>
      <w:r w:rsidR="00F232C3">
        <w:t xml:space="preserve">трудовото </w:t>
      </w:r>
      <w:r w:rsidR="00C6786A">
        <w:t>право и на практика по прилагането им, демонстрирана способност за аналитично</w:t>
      </w:r>
      <w:r w:rsidR="008239BF">
        <w:t xml:space="preserve"> и критично</w:t>
      </w:r>
      <w:r w:rsidR="00C6786A">
        <w:t xml:space="preserve"> мислене.</w:t>
      </w:r>
    </w:p>
    <w:p w:rsidR="00277DBE" w:rsidRDefault="00C6786A">
      <w:pPr>
        <w:pStyle w:val="Heading20"/>
        <w:keepNext/>
        <w:keepLines/>
        <w:numPr>
          <w:ilvl w:val="0"/>
          <w:numId w:val="3"/>
        </w:numPr>
        <w:tabs>
          <w:tab w:val="left" w:pos="298"/>
        </w:tabs>
        <w:spacing w:line="240" w:lineRule="auto"/>
        <w:jc w:val="both"/>
      </w:pPr>
      <w:bookmarkStart w:id="6" w:name="bookmark11"/>
      <w:r>
        <w:t>Особени изисквания</w:t>
      </w:r>
      <w:bookmarkEnd w:id="6"/>
    </w:p>
    <w:p w:rsidR="00277DBE" w:rsidRDefault="00C6786A">
      <w:pPr>
        <w:pStyle w:val="BodyText"/>
        <w:spacing w:after="360" w:line="240" w:lineRule="auto"/>
        <w:jc w:val="both"/>
      </w:pPr>
      <w:r>
        <w:t>Не се поставят особени изисквания.</w:t>
      </w:r>
    </w:p>
    <w:p w:rsidR="00E208B5" w:rsidRPr="00E208B5" w:rsidRDefault="00E208B5">
      <w:pPr>
        <w:pStyle w:val="BodyText"/>
        <w:spacing w:after="360" w:line="240" w:lineRule="auto"/>
        <w:jc w:val="both"/>
      </w:pPr>
      <w:r w:rsidRPr="00E208B5">
        <w:t>1 октомври 2025г.</w:t>
      </w:r>
    </w:p>
    <w:p w:rsidR="00E208B5" w:rsidRPr="00E208B5" w:rsidRDefault="00E208B5">
      <w:pPr>
        <w:pStyle w:val="BodyText"/>
        <w:spacing w:after="360" w:line="240" w:lineRule="auto"/>
        <w:jc w:val="both"/>
      </w:pPr>
      <w:r>
        <w:t>Изготвила: доц. д-р Ярослава Генова</w:t>
      </w:r>
    </w:p>
    <w:p w:rsidR="00277DBE" w:rsidRDefault="00C6786A">
      <w:pPr>
        <w:pStyle w:val="Bodytext20"/>
        <w:spacing w:after="260"/>
        <w:jc w:val="center"/>
      </w:pPr>
      <w:r>
        <w:lastRenderedPageBreak/>
        <w:t>Правила за организация на учебната дейност в специалността „право“ на Юридическия факултет на ПУ</w:t>
      </w:r>
      <w:r>
        <w:br/>
        <w:t>“Паисий Хилендарски“</w:t>
      </w:r>
    </w:p>
    <w:p w:rsidR="00277DBE" w:rsidRDefault="00C6786A">
      <w:pPr>
        <w:pStyle w:val="Bodytext20"/>
        <w:jc w:val="both"/>
      </w:pPr>
      <w:r>
        <w:t>* Чл. 14. (1) Текущото оценяване е задължително за всички учебни дисциплини, по които се провеждат семинарни занятия. То се осъществява в рамките на семинарните занятия при предварително разработена система за текущо оценяване, която се оповестява в конспекта по чл. 18.</w:t>
      </w:r>
    </w:p>
    <w:p w:rsidR="00277DBE" w:rsidRDefault="00C6786A">
      <w:pPr>
        <w:pStyle w:val="Bodytext20"/>
        <w:numPr>
          <w:ilvl w:val="0"/>
          <w:numId w:val="5"/>
        </w:numPr>
        <w:tabs>
          <w:tab w:val="left" w:pos="361"/>
        </w:tabs>
        <w:jc w:val="both"/>
      </w:pPr>
      <w:r>
        <w:t>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чл. 9, ал. 2, буква „б“ от настоящите правила.</w:t>
      </w:r>
    </w:p>
    <w:p w:rsidR="00277DBE" w:rsidRDefault="00C6786A">
      <w:pPr>
        <w:pStyle w:val="Bodytext20"/>
        <w:numPr>
          <w:ilvl w:val="0"/>
          <w:numId w:val="5"/>
        </w:numPr>
        <w:tabs>
          <w:tab w:val="left" w:pos="366"/>
        </w:tabs>
        <w:jc w:val="both"/>
      </w:pPr>
      <w:r>
        <w:t>Текущите проверки на резултатите от обучението в съответните учебни курсове се насрочват от преподавателя, водещ семинарните занятия, съобразно предвиденото в учебната програма и хода на учебните занятия.</w:t>
      </w:r>
    </w:p>
    <w:p w:rsidR="00277DBE" w:rsidRDefault="00C6786A">
      <w:pPr>
        <w:pStyle w:val="Bodytext20"/>
        <w:numPr>
          <w:ilvl w:val="0"/>
          <w:numId w:val="5"/>
        </w:numPr>
        <w:tabs>
          <w:tab w:val="left" w:pos="361"/>
        </w:tabs>
        <w:spacing w:after="260"/>
        <w:jc w:val="both"/>
      </w:pPr>
      <w:r>
        <w:t>При насрочване на текущи проверки студентите се уведомяват предварително, в разумен срок, за обхвата на учебния материал и критериите за оценяване.</w:t>
      </w:r>
    </w:p>
    <w:p w:rsidR="00277DBE" w:rsidRDefault="00C6786A">
      <w:pPr>
        <w:pStyle w:val="Bodytext20"/>
        <w:tabs>
          <w:tab w:val="left" w:pos="1090"/>
        </w:tabs>
        <w:jc w:val="both"/>
      </w:pPr>
      <w:r>
        <w:t>** Чл. 9.</w:t>
      </w:r>
      <w:r>
        <w:tab/>
        <w:t>(1) Студентите участват в учебния процес посредством изпълнението на аудиторни и</w:t>
      </w:r>
    </w:p>
    <w:p w:rsidR="00277DBE" w:rsidRDefault="00C6786A">
      <w:pPr>
        <w:pStyle w:val="Bodytext20"/>
        <w:jc w:val="both"/>
      </w:pPr>
      <w:r>
        <w:t>извънаудиторни дейности съобразно учебните програми на отделните учебни курсове.</w:t>
      </w:r>
    </w:p>
    <w:p w:rsidR="00277DBE" w:rsidRDefault="00C6786A">
      <w:pPr>
        <w:pStyle w:val="Bodytext20"/>
        <w:spacing w:after="260"/>
        <w:jc w:val="both"/>
      </w:pPr>
      <w:r>
        <w:t>(2) В учебните курсове, за които в учебния план е предвидено провеждането на семинарни занятия, участието на студентите в учебния процес не се зачита, в случай че не е изпълнено поне едно от следните условия: а) присъствие на най-малко половината от общия брой на проведените семинарни занятия; б) успешно изпълнение на задачите от задължителното текущо оценяване по чл. 14, ал. 2.</w:t>
      </w:r>
    </w:p>
    <w:p w:rsidR="00277DBE" w:rsidRDefault="00C6786A">
      <w:pPr>
        <w:pStyle w:val="Bodytext20"/>
      </w:pPr>
      <w:r>
        <w:t>(3) При незачитане участието на студентите в обучението те не се допускат до оценяване на редовната изпитна сесия.</w:t>
      </w:r>
    </w:p>
    <w:sectPr w:rsidR="00277DBE">
      <w:headerReference w:type="default" r:id="rId11"/>
      <w:footerReference w:type="default" r:id="rId12"/>
      <w:pgSz w:w="12240" w:h="15840"/>
      <w:pgMar w:top="1258" w:right="1180" w:bottom="1527" w:left="1325" w:header="0" w:footer="3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36" w:rsidRDefault="00546A36">
      <w:r>
        <w:separator/>
      </w:r>
    </w:p>
  </w:endnote>
  <w:endnote w:type="continuationSeparator" w:id="0">
    <w:p w:rsidR="00546A36" w:rsidRDefault="0054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BE" w:rsidRDefault="006F62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9290050</wp:posOffset>
              </wp:positionV>
              <wp:extent cx="76835" cy="17526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DBE" w:rsidRDefault="00C6786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45CB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31.15pt;margin-top:731.5pt;width:6.05pt;height:13.8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" filled="f" stroked="f">
              <v:path arrowok="t"/>
              <v:textbox style="mso-fit-shape-to-text:t" inset="0,0,0,0">
                <w:txbxContent>
                  <w:p w:rsidR="00277DBE" w:rsidRDefault="00C6786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45CB2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36" w:rsidRDefault="00546A36"/>
  </w:footnote>
  <w:footnote w:type="continuationSeparator" w:id="0">
    <w:p w:rsidR="00546A36" w:rsidRDefault="00546A3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BE" w:rsidRDefault="006F62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484505</wp:posOffset>
              </wp:positionV>
              <wp:extent cx="3973195" cy="179070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3195" cy="179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DBE" w:rsidRDefault="00C6786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sz w:val="24"/>
                              <w:szCs w:val="24"/>
                            </w:rPr>
                            <w:t>ПУ „Паисий Хилендарски“ • Юридически факултет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45.7pt;margin-top:38.15pt;width:312.85pt;height:14.1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" filled="f" stroked="f">
              <v:path arrowok="t"/>
              <v:textbox style="mso-fit-shape-to-text:t" inset="0,0,0,0">
                <w:txbxContent>
                  <w:p w:rsidR="00277DBE" w:rsidRDefault="00C6786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Bookman Old Style" w:hAnsi="Bookman Old Style" w:cs="Bookman Old Style"/>
                        <w:sz w:val="24"/>
                        <w:szCs w:val="24"/>
                      </w:rPr>
                      <w:t>ПУ „Паисий Хилендарски“ • Юридически факултет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2A2"/>
    <w:multiLevelType w:val="multilevel"/>
    <w:tmpl w:val="1AE2C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2E19D5"/>
    <w:multiLevelType w:val="multilevel"/>
    <w:tmpl w:val="7352B00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0C5AE4"/>
    <w:multiLevelType w:val="multilevel"/>
    <w:tmpl w:val="5372BFF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BAF5065"/>
    <w:multiLevelType w:val="multilevel"/>
    <w:tmpl w:val="F942E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AD85C26"/>
    <w:multiLevelType w:val="multilevel"/>
    <w:tmpl w:val="BBB234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BE"/>
    <w:rsid w:val="00150BA7"/>
    <w:rsid w:val="00277DBE"/>
    <w:rsid w:val="00306422"/>
    <w:rsid w:val="00496A9F"/>
    <w:rsid w:val="004A185C"/>
    <w:rsid w:val="004D6B74"/>
    <w:rsid w:val="00545CB2"/>
    <w:rsid w:val="00546A36"/>
    <w:rsid w:val="005C292E"/>
    <w:rsid w:val="005C499A"/>
    <w:rsid w:val="006F629D"/>
    <w:rsid w:val="006F7D99"/>
    <w:rsid w:val="007D06A2"/>
    <w:rsid w:val="008239BF"/>
    <w:rsid w:val="008A7CDE"/>
    <w:rsid w:val="0093432C"/>
    <w:rsid w:val="00A276F9"/>
    <w:rsid w:val="00A67333"/>
    <w:rsid w:val="00AE5FA0"/>
    <w:rsid w:val="00B65AD4"/>
    <w:rsid w:val="00C353E9"/>
    <w:rsid w:val="00C6786A"/>
    <w:rsid w:val="00DE16B3"/>
    <w:rsid w:val="00E05BF9"/>
    <w:rsid w:val="00E208B5"/>
    <w:rsid w:val="00F232C3"/>
    <w:rsid w:val="00F4050A"/>
    <w:rsid w:val="00F430F5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0DA532E-EB44-40DF-8C3F-F04BFCB6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locked/>
    <w:rPr>
      <w:rFonts w:ascii="Times New Roman" w:hAnsi="Times New Roman" w:cs="Times New Roman"/>
      <w:u w:val="none"/>
    </w:rPr>
  </w:style>
  <w:style w:type="character" w:customStyle="1" w:styleId="Headerorfooter2">
    <w:name w:val="Header or footer (2)_"/>
    <w:basedOn w:val="DefaultParagraphFont"/>
    <w:link w:val="Headerorfooter20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locked/>
    <w:rPr>
      <w:rFonts w:ascii="Times New Roman" w:hAnsi="Times New Roman" w:cs="Times New Roman"/>
      <w:b/>
      <w:bCs/>
      <w:u w:val="none"/>
    </w:rPr>
  </w:style>
  <w:style w:type="character" w:customStyle="1" w:styleId="Other">
    <w:name w:val="Other_"/>
    <w:basedOn w:val="DefaultParagraphFont"/>
    <w:link w:val="Other0"/>
    <w:locked/>
    <w:rPr>
      <w:rFonts w:ascii="Times New Roman" w:hAnsi="Times New Roman" w:cs="Times New Roman"/>
      <w:u w:val="none"/>
    </w:rPr>
  </w:style>
  <w:style w:type="character" w:customStyle="1" w:styleId="Heading1">
    <w:name w:val="Heading #1_"/>
    <w:basedOn w:val="DefaultParagraphFont"/>
    <w:link w:val="Heading10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locked/>
    <w:rPr>
      <w:rFonts w:ascii="Times New Roman" w:hAnsi="Times New Roman" w:cs="Times New Roman"/>
      <w:b/>
      <w:bCs/>
      <w:u w:val="none"/>
    </w:rPr>
  </w:style>
  <w:style w:type="paragraph" w:styleId="BodyText">
    <w:name w:val="Body Text"/>
    <w:basedOn w:val="Normal"/>
    <w:link w:val="BodyTextChar1"/>
    <w:uiPriority w:val="99"/>
    <w:qFormat/>
    <w:pPr>
      <w:spacing w:line="276" w:lineRule="auto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</w:rPr>
  </w:style>
  <w:style w:type="character" w:customStyle="1" w:styleId="BodyTextChar2">
    <w:name w:val="Body Text Char2"/>
    <w:basedOn w:val="DefaultParagraphFont"/>
    <w:uiPriority w:val="99"/>
    <w:semiHidden/>
    <w:rPr>
      <w:rFonts w:cs="Courier New"/>
      <w:color w:val="000000"/>
    </w:rPr>
  </w:style>
  <w:style w:type="paragraph" w:customStyle="1" w:styleId="Headerorfooter20">
    <w:name w:val="Header or footer (2)"/>
    <w:basedOn w:val="Normal"/>
    <w:link w:val="Headerorfooter2"/>
    <w:rPr>
      <w:rFonts w:ascii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line="276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line="276" w:lineRule="auto"/>
    </w:pPr>
    <w:rPr>
      <w:rFonts w:ascii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pacing w:line="276" w:lineRule="auto"/>
      <w:outlineLvl w:val="1"/>
    </w:pPr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27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.government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lsp.government.b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pa.bg/?lang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i.government.bg/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Harison</dc:creator>
  <cp:keywords/>
  <dc:description/>
  <cp:lastModifiedBy>Ани Х. Павлова</cp:lastModifiedBy>
  <cp:revision>2</cp:revision>
  <dcterms:created xsi:type="dcterms:W3CDTF">2025-10-06T06:02:00Z</dcterms:created>
  <dcterms:modified xsi:type="dcterms:W3CDTF">2025-10-06T06:02:00Z</dcterms:modified>
</cp:coreProperties>
</file>