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F51CFC" w:rsidP="00AE1971">
          <w:pPr>
            <w:tabs>
              <w:tab w:val="left" w:pos="5370"/>
            </w:tabs>
            <w:jc w:val="center"/>
            <w:rPr>
              <w:rFonts w:cs="Times New Roman"/>
              <w:szCs w:val="24"/>
              <w:lang w:val="bg-BG"/>
            </w:rPr>
          </w:pPr>
          <w:r>
            <w:rPr>
              <w:rStyle w:val="BookTitle"/>
              <w:sz w:val="36"/>
              <w:szCs w:val="36"/>
              <w:lang w:val="bg-BG"/>
            </w:rPr>
            <w:t>Право на държавната служба</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F51CFC"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F51CFC" w:rsidP="00007DB0">
                <w:pPr>
                  <w:rPr>
                    <w:rFonts w:cs="Times New Roman"/>
                    <w:szCs w:val="24"/>
                    <w:lang w:val="bg-BG"/>
                  </w:rPr>
                </w:pPr>
                <w:r>
                  <w:rPr>
                    <w:rFonts w:cs="Times New Roman"/>
                    <w:szCs w:val="24"/>
                    <w:lang w:val="bg-BG"/>
                  </w:rPr>
                  <w:t>Задължителна</w:t>
                </w:r>
              </w:p>
            </w:tc>
          </w:sdtContent>
        </w:sdt>
      </w:tr>
      <w:tr w:rsidR="00FB1B8F" w:rsidRPr="002967FC"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F51CFC" w:rsidP="00F51CFC">
                <w:pPr>
                  <w:rPr>
                    <w:rFonts w:cs="Times New Roman"/>
                    <w:szCs w:val="24"/>
                    <w:lang w:val="bg-BG"/>
                  </w:rPr>
                </w:pPr>
                <w:r>
                  <w:rPr>
                    <w:rFonts w:cs="Times New Roman"/>
                    <w:szCs w:val="24"/>
                    <w:lang w:val="bg-BG"/>
                  </w:rPr>
                  <w:t>Доц. д-р Богдан Йорданов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F51CFC"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F51CFC" w:rsidP="00043C61">
                <w:pPr>
                  <w:rPr>
                    <w:rFonts w:cs="Times New Roman"/>
                    <w:szCs w:val="24"/>
                    <w:lang w:val="bg-BG"/>
                  </w:rPr>
                </w:pPr>
                <w:r>
                  <w:rPr>
                    <w:rFonts w:cs="Times New Roman"/>
                    <w:szCs w:val="24"/>
                    <w:lang w:val="bg-BG"/>
                  </w:rPr>
                  <w:t>Лекции и упражнения</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F51CFC"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F51CFC" w:rsidP="00043C61">
                <w:pPr>
                  <w:rPr>
                    <w:rFonts w:cs="Times New Roman"/>
                    <w:szCs w:val="24"/>
                    <w:lang w:val="bg-BG"/>
                  </w:rPr>
                </w:pPr>
                <w:r>
                  <w:rPr>
                    <w:rFonts w:cs="Times New Roman"/>
                    <w:szCs w:val="24"/>
                    <w:lang w:val="bg-BG"/>
                  </w:rPr>
                  <w:t>Да</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F51CFC" w:rsidP="00F51CFC">
                <w:pPr>
                  <w:rPr>
                    <w:rFonts w:cs="Times New Roman"/>
                    <w:szCs w:val="24"/>
                    <w:lang w:val="bg-BG" w:eastAsia="zh-TW"/>
                  </w:rPr>
                </w:pPr>
                <w:r>
                  <w:rPr>
                    <w:rFonts w:cs="Times New Roman"/>
                    <w:szCs w:val="24"/>
                    <w:lang w:val="bg-BG"/>
                  </w:rPr>
                  <w:t>-</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F51CFC" w:rsidRDefault="00F51CFC" w:rsidP="00F51CFC">
          <w:r>
            <w:rPr>
              <w:noProof/>
              <w:lang w:val="bg-BG" w:eastAsia="bg-BG"/>
            </w:rPr>
            <w:drawing>
              <wp:inline distT="0" distB="0" distL="0" distR="0" wp14:anchorId="6B9D16E8" wp14:editId="0484BA2C">
                <wp:extent cx="5086350" cy="2009775"/>
                <wp:effectExtent l="0" t="0" r="0"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2009775"/>
                        </a:xfrm>
                        <a:prstGeom prst="rect">
                          <a:avLst/>
                        </a:prstGeom>
                        <a:noFill/>
                        <a:ln>
                          <a:noFill/>
                        </a:ln>
                      </pic:spPr>
                    </pic:pic>
                  </a:graphicData>
                </a:graphic>
              </wp:inline>
            </w:drawing>
          </w:r>
        </w:p>
        <w:p w:rsidR="00F51CFC" w:rsidRDefault="00F51CFC" w:rsidP="00F51CFC">
          <w:pPr>
            <w:rPr>
              <w:b/>
              <w:lang w:val="bg-BG"/>
            </w:rPr>
          </w:pPr>
          <w:r>
            <w:rPr>
              <w:b/>
              <w:noProof/>
              <w:lang w:val="bg-BG" w:eastAsia="bg-BG"/>
            </w:rPr>
            <w:drawing>
              <wp:inline distT="0" distB="0" distL="0" distR="0" wp14:anchorId="72E6CF12" wp14:editId="1BA2E25F">
                <wp:extent cx="5000625" cy="2190750"/>
                <wp:effectExtent l="0" t="0" r="952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2190750"/>
                        </a:xfrm>
                        <a:prstGeom prst="rect">
                          <a:avLst/>
                        </a:prstGeom>
                        <a:noFill/>
                        <a:ln>
                          <a:noFill/>
                        </a:ln>
                      </pic:spPr>
                    </pic:pic>
                  </a:graphicData>
                </a:graphic>
              </wp:inline>
            </w:drawing>
          </w:r>
        </w:p>
        <w:p w:rsidR="00EC0C92" w:rsidRDefault="00EC0C92" w:rsidP="0068766E">
          <w:pPr>
            <w:tabs>
              <w:tab w:val="left" w:pos="6900"/>
            </w:tabs>
            <w:jc w:val="both"/>
            <w:rPr>
              <w:noProof/>
              <w:lang w:eastAsia="bg-BG"/>
            </w:rPr>
          </w:pPr>
          <w:r>
            <w:rPr>
              <w:noProof/>
              <w:lang w:val="bg-BG" w:eastAsia="bg-BG"/>
            </w:rPr>
            <w:lastRenderedPageBreak/>
            <w:drawing>
              <wp:inline distT="0" distB="0" distL="0" distR="0">
                <wp:extent cx="5191125" cy="1238250"/>
                <wp:effectExtent l="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1125" cy="1238250"/>
                        </a:xfrm>
                        <a:prstGeom prst="rect">
                          <a:avLst/>
                        </a:prstGeom>
                        <a:noFill/>
                        <a:ln>
                          <a:noFill/>
                        </a:ln>
                      </pic:spPr>
                    </pic:pic>
                  </a:graphicData>
                </a:graphic>
              </wp:inline>
            </w:drawing>
          </w:r>
        </w:p>
        <w:p w:rsidR="00F51CFC" w:rsidRDefault="00F51CFC" w:rsidP="0068766E">
          <w:pPr>
            <w:tabs>
              <w:tab w:val="left" w:pos="6900"/>
            </w:tabs>
            <w:jc w:val="both"/>
          </w:pPr>
          <w:r>
            <w:rPr>
              <w:noProof/>
              <w:lang w:val="bg-BG" w:eastAsia="bg-BG"/>
            </w:rPr>
            <w:drawing>
              <wp:inline distT="0" distB="0" distL="0" distR="0" wp14:anchorId="52D321AA" wp14:editId="08BF57B8">
                <wp:extent cx="5191125" cy="5172075"/>
                <wp:effectExtent l="0" t="0" r="9525" b="952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5172075"/>
                        </a:xfrm>
                        <a:prstGeom prst="rect">
                          <a:avLst/>
                        </a:prstGeom>
                        <a:noFill/>
                        <a:ln>
                          <a:noFill/>
                        </a:ln>
                      </pic:spPr>
                    </pic:pic>
                  </a:graphicData>
                </a:graphic>
              </wp:inline>
            </w:drawing>
          </w:r>
        </w:p>
        <w:p w:rsidR="00DA6080" w:rsidRPr="00332A0B" w:rsidRDefault="00C5553F" w:rsidP="0068766E">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rPr>
          <w:rFonts w:cstheme="minorBidi"/>
          <w:szCs w:val="22"/>
        </w:rPr>
      </w:sdtEndPr>
      <w:sdtContent>
        <w:p w:rsidR="000933FB" w:rsidRPr="000933FB" w:rsidRDefault="000933FB" w:rsidP="000933FB">
          <w:pPr>
            <w:jc w:val="both"/>
            <w:rPr>
              <w:rFonts w:cs="Times New Roman"/>
              <w:szCs w:val="24"/>
              <w:lang w:val="bg-BG"/>
            </w:rPr>
          </w:pPr>
          <w:r>
            <w:rPr>
              <w:rFonts w:cs="Times New Roman"/>
              <w:szCs w:val="24"/>
              <w:lang w:val="bg-BG"/>
            </w:rPr>
            <w:t xml:space="preserve">       Основни:</w:t>
          </w:r>
        </w:p>
        <w:p w:rsidR="000933FB" w:rsidRPr="000933FB" w:rsidRDefault="000933FB" w:rsidP="000933FB">
          <w:pPr>
            <w:pStyle w:val="ListParagraph"/>
            <w:numPr>
              <w:ilvl w:val="0"/>
              <w:numId w:val="2"/>
            </w:numPr>
            <w:jc w:val="both"/>
            <w:rPr>
              <w:rFonts w:cs="Times New Roman"/>
              <w:szCs w:val="24"/>
              <w:lang w:val="bg-BG"/>
            </w:rPr>
          </w:pPr>
          <w:r w:rsidRPr="000933FB">
            <w:rPr>
              <w:rFonts w:cs="Times New Roman"/>
              <w:szCs w:val="24"/>
              <w:lang w:val="bg-BG"/>
            </w:rPr>
            <w:t>Богдан Йорданов, Държавният служител – теоретични концепции, анализ, съдебна практика, Сиела, 2005</w:t>
          </w:r>
        </w:p>
        <w:p w:rsidR="000933FB" w:rsidRPr="000933FB" w:rsidRDefault="000933FB" w:rsidP="000933FB">
          <w:pPr>
            <w:pStyle w:val="ListParagraph"/>
            <w:numPr>
              <w:ilvl w:val="0"/>
              <w:numId w:val="2"/>
            </w:numPr>
            <w:jc w:val="both"/>
            <w:rPr>
              <w:rFonts w:cs="Times New Roman"/>
              <w:szCs w:val="24"/>
              <w:lang w:val="bg-BG"/>
            </w:rPr>
          </w:pPr>
          <w:r w:rsidRPr="000933FB">
            <w:rPr>
              <w:rFonts w:cs="Times New Roman"/>
              <w:szCs w:val="24"/>
              <w:lang w:val="bg-BG"/>
            </w:rPr>
            <w:t>Къндева Емилия, Богдан Йорданов, Правен режим на държавната служба, Сиела, 2003</w:t>
          </w:r>
        </w:p>
        <w:p w:rsidR="000933FB" w:rsidRPr="000933FB" w:rsidRDefault="000933FB" w:rsidP="000933FB">
          <w:pPr>
            <w:pStyle w:val="ListParagraph"/>
            <w:numPr>
              <w:ilvl w:val="0"/>
              <w:numId w:val="2"/>
            </w:numPr>
            <w:jc w:val="both"/>
            <w:rPr>
              <w:rFonts w:cs="Times New Roman"/>
              <w:szCs w:val="24"/>
              <w:lang w:val="bg-BG"/>
            </w:rPr>
          </w:pPr>
          <w:r w:rsidRPr="000933FB">
            <w:rPr>
              <w:rFonts w:cs="Times New Roman"/>
              <w:szCs w:val="24"/>
              <w:lang w:val="bg-BG"/>
            </w:rPr>
            <w:lastRenderedPageBreak/>
            <w:t>Къндева Емилия, Публична администрация, Сиела, 2002;</w:t>
          </w:r>
        </w:p>
        <w:p w:rsidR="000933FB" w:rsidRPr="000933FB" w:rsidRDefault="000933FB" w:rsidP="000933FB">
          <w:pPr>
            <w:jc w:val="both"/>
            <w:rPr>
              <w:rFonts w:cs="Times New Roman"/>
              <w:szCs w:val="24"/>
              <w:lang w:val="bg-BG"/>
            </w:rPr>
          </w:pPr>
          <w:r>
            <w:rPr>
              <w:rFonts w:cs="Times New Roman"/>
              <w:szCs w:val="24"/>
              <w:lang w:val="bg-BG"/>
            </w:rPr>
            <w:t xml:space="preserve">      </w:t>
          </w:r>
          <w:r w:rsidRPr="000933FB">
            <w:rPr>
              <w:rFonts w:cs="Times New Roman"/>
              <w:szCs w:val="24"/>
              <w:lang w:val="bg-BG"/>
            </w:rPr>
            <w:t xml:space="preserve">Закони: </w:t>
          </w:r>
        </w:p>
        <w:p w:rsidR="000933FB" w:rsidRDefault="000933FB" w:rsidP="000933FB">
          <w:pPr>
            <w:pStyle w:val="ListParagraph"/>
            <w:numPr>
              <w:ilvl w:val="0"/>
              <w:numId w:val="3"/>
            </w:numPr>
            <w:jc w:val="both"/>
            <w:rPr>
              <w:rFonts w:cs="Times New Roman"/>
              <w:szCs w:val="24"/>
              <w:lang w:val="bg-BG"/>
            </w:rPr>
          </w:pPr>
          <w:r>
            <w:rPr>
              <w:rFonts w:cs="Times New Roman"/>
              <w:szCs w:val="24"/>
              <w:lang w:val="bg-BG"/>
            </w:rPr>
            <w:t>Закон за държавния служител;</w:t>
          </w:r>
        </w:p>
        <w:p w:rsidR="000933FB" w:rsidRDefault="000933FB" w:rsidP="000933FB">
          <w:pPr>
            <w:pStyle w:val="ListParagraph"/>
            <w:numPr>
              <w:ilvl w:val="0"/>
              <w:numId w:val="3"/>
            </w:numPr>
            <w:jc w:val="both"/>
            <w:rPr>
              <w:rFonts w:cs="Times New Roman"/>
              <w:szCs w:val="24"/>
              <w:lang w:val="bg-BG"/>
            </w:rPr>
          </w:pPr>
          <w:r w:rsidRPr="000933FB">
            <w:rPr>
              <w:rFonts w:cs="Times New Roman"/>
              <w:szCs w:val="24"/>
              <w:lang w:val="bg-BG"/>
            </w:rPr>
            <w:t xml:space="preserve"> Закон за администрацията</w:t>
          </w:r>
          <w:r>
            <w:rPr>
              <w:rFonts w:cs="Times New Roman"/>
              <w:szCs w:val="24"/>
              <w:lang w:val="bg-BG"/>
            </w:rPr>
            <w:t>;</w:t>
          </w:r>
        </w:p>
        <w:p w:rsidR="000933FB" w:rsidRDefault="00391A3E" w:rsidP="000933FB">
          <w:pPr>
            <w:jc w:val="both"/>
            <w:rPr>
              <w:rFonts w:cs="Times New Roman"/>
              <w:szCs w:val="24"/>
            </w:rPr>
          </w:pPr>
          <w:r>
            <w:rPr>
              <w:rFonts w:cs="Times New Roman"/>
              <w:szCs w:val="24"/>
            </w:rPr>
            <w:t xml:space="preserve">    </w:t>
          </w:r>
          <w:r>
            <w:rPr>
              <w:rFonts w:cs="Times New Roman"/>
              <w:szCs w:val="24"/>
              <w:lang w:val="bg-BG"/>
            </w:rPr>
            <w:t xml:space="preserve"> </w:t>
          </w:r>
          <w:r w:rsidR="000933FB">
            <w:rPr>
              <w:rFonts w:cs="Times New Roman"/>
              <w:szCs w:val="24"/>
              <w:lang w:val="bg-BG"/>
            </w:rPr>
            <w:t xml:space="preserve"> </w:t>
          </w:r>
          <w:r w:rsidR="000933FB" w:rsidRPr="000933FB">
            <w:rPr>
              <w:rFonts w:cs="Times New Roman"/>
              <w:szCs w:val="24"/>
              <w:lang w:val="bg-BG"/>
            </w:rPr>
            <w:t>Допълнителни:</w:t>
          </w:r>
        </w:p>
        <w:p w:rsidR="00391A3E" w:rsidRPr="00391A3E" w:rsidRDefault="00391A3E" w:rsidP="000933FB">
          <w:pPr>
            <w:jc w:val="both"/>
            <w:rPr>
              <w:rFonts w:cs="Times New Roman"/>
              <w:szCs w:val="24"/>
            </w:rPr>
          </w:pPr>
        </w:p>
        <w:p w:rsidR="000933FB" w:rsidRPr="00391A3E" w:rsidRDefault="00391A3E" w:rsidP="00391A3E">
          <w:pPr>
            <w:jc w:val="both"/>
            <w:rPr>
              <w:rFonts w:cs="Times New Roman"/>
              <w:szCs w:val="24"/>
              <w:lang w:val="bg-BG"/>
            </w:rPr>
          </w:pPr>
          <w:r>
            <w:rPr>
              <w:rFonts w:cs="Times New Roman"/>
              <w:szCs w:val="24"/>
            </w:rPr>
            <w:t xml:space="preserve">       </w:t>
          </w:r>
          <w:r w:rsidR="000933FB" w:rsidRPr="00391A3E">
            <w:rPr>
              <w:rFonts w:cs="Times New Roman"/>
              <w:szCs w:val="24"/>
              <w:lang w:val="bg-BG"/>
            </w:rPr>
            <w:t>1.Костов, Димитър, Държавна служба, Сиби, 2002</w:t>
          </w:r>
        </w:p>
        <w:p w:rsidR="000933FB" w:rsidRPr="00391A3E" w:rsidRDefault="00391A3E" w:rsidP="00391A3E">
          <w:pPr>
            <w:jc w:val="both"/>
            <w:rPr>
              <w:rFonts w:cs="Times New Roman"/>
              <w:szCs w:val="24"/>
              <w:lang w:val="bg-BG"/>
            </w:rPr>
          </w:pPr>
          <w:r>
            <w:rPr>
              <w:rFonts w:cs="Times New Roman"/>
              <w:szCs w:val="24"/>
            </w:rPr>
            <w:t xml:space="preserve">       </w:t>
          </w:r>
          <w:r w:rsidR="000933FB" w:rsidRPr="00391A3E">
            <w:rPr>
              <w:rFonts w:cs="Times New Roman"/>
              <w:szCs w:val="24"/>
              <w:lang w:val="bg-BG"/>
            </w:rPr>
            <w:t>2.Стайнов Петко, Чиновническо право, София, 1936 г.</w:t>
          </w:r>
        </w:p>
        <w:p w:rsidR="000933FB" w:rsidRPr="00391A3E" w:rsidRDefault="00391A3E" w:rsidP="00391A3E">
          <w:pPr>
            <w:jc w:val="both"/>
            <w:rPr>
              <w:rFonts w:cs="Times New Roman"/>
              <w:szCs w:val="24"/>
              <w:lang w:val="bg-BG"/>
            </w:rPr>
          </w:pPr>
          <w:r>
            <w:rPr>
              <w:rFonts w:cs="Times New Roman"/>
              <w:szCs w:val="24"/>
            </w:rPr>
            <w:t xml:space="preserve">       </w:t>
          </w:r>
          <w:r w:rsidR="000933FB" w:rsidRPr="00391A3E">
            <w:rPr>
              <w:rFonts w:cs="Times New Roman"/>
              <w:szCs w:val="24"/>
              <w:lang w:val="bg-BG"/>
            </w:rPr>
            <w:t>3.Балабанова Хр., Държавните служители в законодателството на Република България, С. 1994</w:t>
          </w:r>
        </w:p>
        <w:p w:rsidR="000933FB" w:rsidRPr="002967FC" w:rsidRDefault="00391A3E" w:rsidP="00391A3E">
          <w:pPr>
            <w:jc w:val="both"/>
            <w:rPr>
              <w:rFonts w:cs="Times New Roman"/>
              <w:szCs w:val="24"/>
              <w:lang w:val="bg-BG"/>
            </w:rPr>
          </w:pPr>
          <w:r>
            <w:rPr>
              <w:rFonts w:cs="Times New Roman"/>
              <w:szCs w:val="24"/>
            </w:rPr>
            <w:t xml:space="preserve">       </w:t>
          </w:r>
          <w:r w:rsidR="000933FB" w:rsidRPr="00391A3E">
            <w:rPr>
              <w:rFonts w:cs="Times New Roman"/>
              <w:szCs w:val="24"/>
              <w:lang w:val="bg-BG"/>
            </w:rPr>
            <w:t>4.Къндева Емилия, Принципи и стандарти на държавната служба в европейското право, сп. Право без граници бр.1-2/2001</w:t>
          </w:r>
        </w:p>
        <w:p w:rsidR="00391A3E" w:rsidRPr="002967FC" w:rsidRDefault="00391A3E" w:rsidP="00391A3E">
          <w:pPr>
            <w:jc w:val="both"/>
            <w:rPr>
              <w:rFonts w:cs="Times New Roman"/>
              <w:szCs w:val="24"/>
              <w:lang w:val="bg-BG"/>
            </w:rPr>
          </w:pPr>
        </w:p>
        <w:p w:rsidR="000933FB" w:rsidRPr="000933FB" w:rsidRDefault="00391A3E" w:rsidP="000933FB">
          <w:pPr>
            <w:jc w:val="both"/>
            <w:rPr>
              <w:rFonts w:cs="Times New Roman"/>
              <w:szCs w:val="24"/>
              <w:lang w:val="bg-BG"/>
            </w:rPr>
          </w:pPr>
          <w:r>
            <w:rPr>
              <w:rFonts w:cs="Times New Roman"/>
              <w:szCs w:val="24"/>
              <w:lang w:val="bg-BG"/>
            </w:rPr>
            <w:t xml:space="preserve">      </w:t>
          </w:r>
          <w:r w:rsidR="000933FB">
            <w:rPr>
              <w:rFonts w:cs="Times New Roman"/>
              <w:szCs w:val="24"/>
              <w:lang w:val="bg-BG"/>
            </w:rPr>
            <w:t xml:space="preserve"> </w:t>
          </w:r>
          <w:r w:rsidR="000933FB" w:rsidRPr="000933FB">
            <w:rPr>
              <w:rFonts w:cs="Times New Roman"/>
              <w:szCs w:val="24"/>
              <w:lang w:val="bg-BG"/>
            </w:rPr>
            <w:t>Закони:</w:t>
          </w:r>
        </w:p>
        <w:p w:rsidR="00071625" w:rsidRPr="000933FB" w:rsidRDefault="000933FB" w:rsidP="000933FB">
          <w:pPr>
            <w:jc w:val="both"/>
            <w:rPr>
              <w:rFonts w:cs="Times New Roman"/>
              <w:szCs w:val="24"/>
              <w:lang w:val="bg-BG"/>
            </w:rPr>
          </w:pPr>
          <w:r>
            <w:rPr>
              <w:rFonts w:cs="Times New Roman"/>
              <w:szCs w:val="24"/>
              <w:lang w:val="bg-BG"/>
            </w:rPr>
            <w:t xml:space="preserve">           1.</w:t>
          </w:r>
          <w:r w:rsidRPr="000933FB">
            <w:rPr>
              <w:rFonts w:cs="Times New Roman"/>
              <w:szCs w:val="24"/>
              <w:lang w:val="bg-BG"/>
            </w:rPr>
            <w:t>Закон за държавните служители от 1922 г. , ДВ бр.243 от 28 януари 1922, изм. И доп. 1929, 1932 и 1936 г.</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0933FB" w:rsidP="00FB1D2B">
          <w:pPr>
            <w:jc w:val="both"/>
            <w:rPr>
              <w:rFonts w:cs="Times New Roman"/>
              <w:szCs w:val="24"/>
              <w:lang w:val="bg-BG"/>
            </w:rPr>
          </w:pPr>
          <w:r w:rsidRPr="000933FB">
            <w:rPr>
              <w:rFonts w:cs="Times New Roman"/>
              <w:szCs w:val="24"/>
              <w:lang w:val="bg-BG"/>
            </w:rPr>
            <w:t>На студентите се поставят задачи под формата на тематични  казуси за изпълнение, както по време на семинарните занятия, така и за самостоятелна подготовка. Текущите оценки, които се поставят върху изпълнените тематични казуси, се взимат под внимание от страна на титуляра на дисциплината при формиране на крайната оценка получена от студента при явяването му на изпит по дисц</w:t>
          </w:r>
          <w:r>
            <w:rPr>
              <w:rFonts w:cs="Times New Roman"/>
              <w:szCs w:val="24"/>
              <w:lang w:val="bg-BG"/>
            </w:rPr>
            <w:t>иплината: „Право на държавната служба</w:t>
          </w:r>
          <w:r w:rsidRPr="000933FB">
            <w:rPr>
              <w:rFonts w:cs="Times New Roman"/>
              <w:szCs w:val="24"/>
              <w:lang w:val="bg-BG"/>
            </w:rPr>
            <w:t>“. Оценката се формира по следния начин: 70% се формират въз основа на показаните знания от страна на студента при</w:t>
          </w:r>
          <w:r>
            <w:rPr>
              <w:rFonts w:cs="Times New Roman"/>
              <w:szCs w:val="24"/>
              <w:lang w:val="bg-BG"/>
            </w:rPr>
            <w:t xml:space="preserve"> провеждане на писменият изпит,</w:t>
          </w:r>
          <w:r w:rsidRPr="000933FB">
            <w:rPr>
              <w:rFonts w:cs="Times New Roman"/>
              <w:szCs w:val="24"/>
              <w:lang w:val="bg-BG"/>
            </w:rPr>
            <w:t xml:space="preserve"> курсов проект</w:t>
          </w:r>
          <w:r w:rsidR="00D861E7">
            <w:rPr>
              <w:rFonts w:cs="Times New Roman"/>
              <w:szCs w:val="24"/>
              <w:lang w:val="bg-BG"/>
            </w:rPr>
            <w:t xml:space="preserve"> или решаване на тематични казуси</w:t>
          </w:r>
          <w:r w:rsidR="00990656">
            <w:rPr>
              <w:rFonts w:cs="Times New Roman"/>
              <w:szCs w:val="24"/>
              <w:lang w:val="bg-BG"/>
            </w:rPr>
            <w:t xml:space="preserve"> </w:t>
          </w:r>
          <w:r>
            <w:rPr>
              <w:rFonts w:cs="Times New Roman"/>
              <w:szCs w:val="24"/>
              <w:lang w:val="bg-BG"/>
            </w:rPr>
            <w:t>(поставен по време на семинарните занятия)</w:t>
          </w:r>
          <w:r w:rsidRPr="000933FB">
            <w:rPr>
              <w:rFonts w:cs="Times New Roman"/>
              <w:szCs w:val="24"/>
              <w:lang w:val="bg-BG"/>
            </w:rPr>
            <w:t xml:space="preserve"> – 20%, аудиторно присъствие –10%</w:t>
          </w:r>
          <w:r>
            <w:rPr>
              <w:rFonts w:cs="Times New Roman"/>
              <w:szCs w:val="24"/>
              <w:lang w:val="bg-BG"/>
            </w:rPr>
            <w:t xml:space="preserve"> </w:t>
          </w:r>
          <w:r w:rsidRPr="000933FB">
            <w:rPr>
              <w:rFonts w:cs="Times New Roman"/>
              <w:szCs w:val="24"/>
              <w:lang w:val="bg-BG"/>
            </w:rPr>
            <w:t>.</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990656"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D861E7" w:rsidP="00FF4CA3">
          <w:pPr>
            <w:jc w:val="both"/>
            <w:rPr>
              <w:rFonts w:cs="Times New Roman"/>
              <w:szCs w:val="24"/>
              <w:lang w:val="bg-BG"/>
            </w:rPr>
          </w:pPr>
          <w:r>
            <w:rPr>
              <w:rFonts w:cs="Times New Roman"/>
              <w:szCs w:val="24"/>
              <w:lang w:val="bg-BG"/>
            </w:rPr>
            <w:t>Изпитът</w:t>
          </w:r>
          <w:r w:rsidR="00990656" w:rsidRPr="00990656">
            <w:rPr>
              <w:rFonts w:cs="Times New Roman"/>
              <w:szCs w:val="24"/>
              <w:lang w:val="bg-BG"/>
            </w:rPr>
            <w:t xml:space="preserve"> е писмен. Студентите трябва да развият два самостоятелни въпроса от съответните дялове на конспекта</w:t>
          </w:r>
          <w:r>
            <w:rPr>
              <w:rFonts w:cs="Times New Roman"/>
              <w:szCs w:val="24"/>
              <w:lang w:val="bg-BG"/>
            </w:rPr>
            <w:t>.</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D861E7" w:rsidP="00FF4CA3">
          <w:pPr>
            <w:jc w:val="both"/>
            <w:rPr>
              <w:rFonts w:cs="Times New Roman"/>
              <w:szCs w:val="24"/>
              <w:lang w:val="bg-BG"/>
            </w:rPr>
          </w:pPr>
          <w:r w:rsidRPr="00D861E7">
            <w:rPr>
              <w:rFonts w:cs="Times New Roman"/>
              <w:szCs w:val="24"/>
              <w:lang w:val="bg-BG"/>
            </w:rPr>
            <w:t>За успешното полагане на изпита е необходимо, студентите да са развили  писмен отговор и по двата поставени въпроса. Въпросите обхващат различните дялове от дисциплината и в този смисъл развиването само на един от тях, води до презумц</w:t>
          </w:r>
          <w:r w:rsidR="00706B4C">
            <w:rPr>
              <w:rFonts w:cs="Times New Roman"/>
              <w:szCs w:val="24"/>
              <w:lang w:val="bg-BG"/>
            </w:rPr>
            <w:t>ията за непознаване</w:t>
          </w:r>
          <w:r w:rsidRPr="00D861E7">
            <w:rPr>
              <w:rFonts w:cs="Times New Roman"/>
              <w:szCs w:val="24"/>
              <w:lang w:val="bg-BG"/>
            </w:rPr>
            <w:t xml:space="preserve"> на цял дял от дисциплината и не може да формира крайна оценка за успешно полагане на изпита. Задължително условие е, изложението да е конкретно по зададената тема, а развиването на поставените въпроси да се придържа към основата на преподадения по време на лекционният курс материал. Преподавателят си запазва правото да зададе допълнителни въпроси на студента, за формиране на крайната оценка.</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D861E7" w:rsidP="00470C68">
          <w:pPr>
            <w:jc w:val="both"/>
            <w:rPr>
              <w:rFonts w:cs="Times New Roman"/>
              <w:szCs w:val="24"/>
              <w:lang w:val="bg-BG"/>
            </w:rPr>
          </w:pPr>
          <w:r w:rsidRPr="00D861E7">
            <w:rPr>
              <w:rFonts w:cs="Times New Roman"/>
              <w:szCs w:val="24"/>
              <w:lang w:val="bg-BG"/>
            </w:rPr>
            <w:t>1.Миниум 50 % присъствия на семинарните занятия, както и изпълнение на задачите от задължителното текущо оценяване</w:t>
          </w:r>
          <w:r>
            <w:rPr>
              <w:rFonts w:cs="Times New Roman"/>
              <w:szCs w:val="24"/>
              <w:lang w:val="bg-BG"/>
            </w:rPr>
            <w:t>.</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12"/>
      <w:footerReference w:type="default" r:id="rId13"/>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53F" w:rsidRDefault="00C5553F" w:rsidP="00F44CAE">
      <w:pPr>
        <w:spacing w:after="0" w:line="240" w:lineRule="auto"/>
      </w:pPr>
      <w:r>
        <w:separator/>
      </w:r>
    </w:p>
  </w:endnote>
  <w:endnote w:type="continuationSeparator" w:id="0">
    <w:p w:rsidR="00C5553F" w:rsidRDefault="00C5553F"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2967FC">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53F" w:rsidRDefault="00C5553F" w:rsidP="00F44CAE">
      <w:pPr>
        <w:spacing w:after="0" w:line="240" w:lineRule="auto"/>
      </w:pPr>
      <w:r>
        <w:separator/>
      </w:r>
    </w:p>
  </w:footnote>
  <w:footnote w:type="continuationSeparator" w:id="0">
    <w:p w:rsidR="00C5553F" w:rsidRDefault="00C5553F"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470"/>
    <w:multiLevelType w:val="hybridMultilevel"/>
    <w:tmpl w:val="5CAC9F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30118"/>
    <w:multiLevelType w:val="hybridMultilevel"/>
    <w:tmpl w:val="66C2A3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33FB"/>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840A7"/>
    <w:rsid w:val="002967FC"/>
    <w:rsid w:val="002B7CE6"/>
    <w:rsid w:val="002C0A7A"/>
    <w:rsid w:val="002C4AD0"/>
    <w:rsid w:val="002C6022"/>
    <w:rsid w:val="002D3E7D"/>
    <w:rsid w:val="002D6CC3"/>
    <w:rsid w:val="003010E4"/>
    <w:rsid w:val="003021D8"/>
    <w:rsid w:val="0031110F"/>
    <w:rsid w:val="00316E9B"/>
    <w:rsid w:val="00321ED2"/>
    <w:rsid w:val="00332A0B"/>
    <w:rsid w:val="00347FDC"/>
    <w:rsid w:val="003542E7"/>
    <w:rsid w:val="00375136"/>
    <w:rsid w:val="00380F5A"/>
    <w:rsid w:val="003812A2"/>
    <w:rsid w:val="0039054A"/>
    <w:rsid w:val="00391A3E"/>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1829"/>
    <w:rsid w:val="0061481C"/>
    <w:rsid w:val="00623BF7"/>
    <w:rsid w:val="006243CF"/>
    <w:rsid w:val="00642600"/>
    <w:rsid w:val="0066260D"/>
    <w:rsid w:val="00666EDD"/>
    <w:rsid w:val="006725FA"/>
    <w:rsid w:val="00676627"/>
    <w:rsid w:val="0068766E"/>
    <w:rsid w:val="006C5A07"/>
    <w:rsid w:val="006D3DE5"/>
    <w:rsid w:val="006F0822"/>
    <w:rsid w:val="00706B4C"/>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47DD3"/>
    <w:rsid w:val="00986211"/>
    <w:rsid w:val="00990656"/>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53F"/>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861E7"/>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0C92"/>
    <w:rsid w:val="00EC5C70"/>
    <w:rsid w:val="00ED49C0"/>
    <w:rsid w:val="00F02E4A"/>
    <w:rsid w:val="00F070E8"/>
    <w:rsid w:val="00F44525"/>
    <w:rsid w:val="00F44CAE"/>
    <w:rsid w:val="00F51CFC"/>
    <w:rsid w:val="00F63600"/>
    <w:rsid w:val="00F63964"/>
    <w:rsid w:val="00F725F0"/>
    <w:rsid w:val="00F74427"/>
    <w:rsid w:val="00F749CE"/>
    <w:rsid w:val="00FA6A5D"/>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DA6AEB-46FA-412E-BC44-A97109B6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A4C8A"/>
    <w:rsid w:val="003B224E"/>
    <w:rsid w:val="003E6F98"/>
    <w:rsid w:val="003F6567"/>
    <w:rsid w:val="00455EAE"/>
    <w:rsid w:val="00456F3E"/>
    <w:rsid w:val="004D4026"/>
    <w:rsid w:val="004D6B41"/>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E0D7F"/>
    <w:rsid w:val="00B25CCA"/>
    <w:rsid w:val="00B3644C"/>
    <w:rsid w:val="00B40FB1"/>
    <w:rsid w:val="00BA3784"/>
    <w:rsid w:val="00C35A82"/>
    <w:rsid w:val="00CA6C0F"/>
    <w:rsid w:val="00D323B8"/>
    <w:rsid w:val="00D70D61"/>
    <w:rsid w:val="00D76E75"/>
    <w:rsid w:val="00DC5581"/>
    <w:rsid w:val="00E037C5"/>
    <w:rsid w:val="00E05412"/>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D19B8-8174-4894-AE58-051765DF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735</Words>
  <Characters>4191</Characters>
  <Application>Microsoft Office Word</Application>
  <DocSecurity>0</DocSecurity>
  <Lines>34</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2</cp:revision>
  <dcterms:created xsi:type="dcterms:W3CDTF">2017-07-13T06:56:00Z</dcterms:created>
  <dcterms:modified xsi:type="dcterms:W3CDTF">2017-07-13T06:56:00Z</dcterms:modified>
</cp:coreProperties>
</file>